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8AD4">
      <w:pPr>
        <w:keepNext w:val="0"/>
        <w:keepLines w:val="0"/>
        <w:pageBreakBefore w:val="0"/>
        <w:kinsoku/>
        <w:overflowPunct/>
        <w:topLinePunct w:val="0"/>
        <w:autoSpaceDE/>
        <w:autoSpaceDN/>
        <w:bidi w:val="0"/>
        <w:adjustRightInd/>
        <w:snapToGrid/>
        <w:spacing w:beforeAutospacing="0" w:afterAutospacing="0" w:line="600" w:lineRule="exact"/>
        <w:jc w:val="left"/>
        <w:textAlignment w:val="auto"/>
        <w:rPr>
          <w:rFonts w:ascii="Calibri" w:hAnsi="Calibri" w:eastAsia="黑体"/>
          <w:color w:val="auto"/>
          <w:kern w:val="0"/>
          <w:sz w:val="32"/>
          <w:szCs w:val="32"/>
        </w:rPr>
      </w:pPr>
      <w:bookmarkStart w:id="1" w:name="_GoBack"/>
      <w:bookmarkEnd w:id="1"/>
      <w:r>
        <w:rPr>
          <w:rFonts w:hint="eastAsia" w:ascii="黑体" w:hAnsi="黑体" w:eastAsia="黑体"/>
          <w:color w:val="auto"/>
          <w:kern w:val="0"/>
          <w:sz w:val="32"/>
          <w:szCs w:val="32"/>
        </w:rPr>
        <w:t>附件</w:t>
      </w:r>
      <w:r>
        <w:rPr>
          <w:rFonts w:hint="eastAsia" w:ascii="黑体" w:hAnsi="黑体" w:eastAsia="黑体"/>
          <w:color w:val="auto"/>
          <w:kern w:val="0"/>
          <w:sz w:val="32"/>
          <w:szCs w:val="32"/>
          <w:lang w:val="en-US" w:eastAsia="zh-CN"/>
        </w:rPr>
        <w:t>1</w:t>
      </w:r>
    </w:p>
    <w:p w14:paraId="64A29A4B">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长沙市</w:t>
      </w:r>
      <w:r>
        <w:rPr>
          <w:rFonts w:hint="eastAsia" w:ascii="方正小标宋简体" w:hAnsi="方正小标宋简体" w:eastAsia="方正小标宋简体" w:cs="方正小标宋简体"/>
          <w:bCs/>
          <w:color w:val="auto"/>
          <w:kern w:val="0"/>
          <w:sz w:val="44"/>
          <w:szCs w:val="44"/>
          <w:lang w:eastAsia="zh-CN"/>
        </w:rPr>
        <w:t>望城区202</w:t>
      </w:r>
      <w:r>
        <w:rPr>
          <w:rFonts w:hint="eastAsia" w:ascii="方正小标宋简体" w:hAnsi="方正小标宋简体" w:eastAsia="方正小标宋简体" w:cs="方正小标宋简体"/>
          <w:bCs/>
          <w:color w:val="auto"/>
          <w:kern w:val="0"/>
          <w:sz w:val="44"/>
          <w:szCs w:val="44"/>
          <w:lang w:val="en-US" w:eastAsia="zh-CN"/>
        </w:rPr>
        <w:t>5</w:t>
      </w:r>
      <w:r>
        <w:rPr>
          <w:rFonts w:hint="eastAsia" w:ascii="方正小标宋简体" w:hAnsi="方正小标宋简体" w:eastAsia="方正小标宋简体" w:cs="方正小标宋简体"/>
          <w:bCs/>
          <w:color w:val="auto"/>
          <w:kern w:val="0"/>
          <w:sz w:val="44"/>
          <w:szCs w:val="44"/>
        </w:rPr>
        <w:t>年</w:t>
      </w:r>
      <w:r>
        <w:rPr>
          <w:rFonts w:hint="eastAsia" w:ascii="方正小标宋简体" w:hAnsi="方正小标宋简体" w:eastAsia="方正小标宋简体" w:cs="方正小标宋简体"/>
          <w:bCs/>
          <w:color w:val="auto"/>
          <w:kern w:val="0"/>
          <w:sz w:val="44"/>
          <w:szCs w:val="44"/>
          <w:lang w:eastAsia="zh-CN"/>
        </w:rPr>
        <w:t>上半年</w:t>
      </w:r>
      <w:r>
        <w:rPr>
          <w:rFonts w:hint="eastAsia" w:ascii="方正小标宋简体" w:hAnsi="方正小标宋简体" w:eastAsia="方正小标宋简体" w:cs="方正小标宋简体"/>
          <w:bCs/>
          <w:color w:val="auto"/>
          <w:kern w:val="0"/>
          <w:sz w:val="44"/>
          <w:szCs w:val="44"/>
        </w:rPr>
        <w:t>教师资格</w:t>
      </w:r>
    </w:p>
    <w:p w14:paraId="3E718A39">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认定申请材料清单</w:t>
      </w:r>
    </w:p>
    <w:tbl>
      <w:tblPr>
        <w:tblStyle w:val="6"/>
        <w:tblW w:w="100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7"/>
        <w:gridCol w:w="1248"/>
        <w:gridCol w:w="2507"/>
        <w:gridCol w:w="4549"/>
      </w:tblGrid>
      <w:tr w14:paraId="16BFF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0"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0191DED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黑体"/>
                <w:bCs/>
                <w:color w:val="auto"/>
                <w:sz w:val="24"/>
                <w:szCs w:val="24"/>
              </w:rPr>
            </w:pPr>
            <w:bookmarkStart w:id="0" w:name="clml"/>
            <w:r>
              <w:rPr>
                <w:rFonts w:ascii="黑体" w:hAnsi="黑体" w:eastAsia="黑体"/>
                <w:bCs/>
                <w:color w:val="auto"/>
                <w:sz w:val="24"/>
                <w:szCs w:val="24"/>
              </w:rPr>
              <w:t>材料名称</w:t>
            </w:r>
            <w:bookmarkEnd w:id="0"/>
          </w:p>
        </w:tc>
        <w:tc>
          <w:tcPr>
            <w:tcW w:w="1248" w:type="dxa"/>
            <w:tcBorders>
              <w:top w:val="outset" w:color="auto" w:sz="6" w:space="0"/>
              <w:left w:val="nil"/>
              <w:bottom w:val="outset" w:color="auto" w:sz="6" w:space="0"/>
              <w:right w:val="outset" w:color="auto" w:sz="6" w:space="0"/>
            </w:tcBorders>
            <w:vAlign w:val="center"/>
          </w:tcPr>
          <w:p w14:paraId="60B50B0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黑体"/>
                <w:bCs/>
                <w:color w:val="auto"/>
                <w:sz w:val="24"/>
                <w:szCs w:val="24"/>
              </w:rPr>
            </w:pPr>
            <w:r>
              <w:rPr>
                <w:rFonts w:ascii="黑体" w:hAnsi="黑体" w:eastAsia="黑体"/>
                <w:bCs/>
                <w:color w:val="auto"/>
                <w:sz w:val="24"/>
                <w:szCs w:val="24"/>
              </w:rPr>
              <w:t>材料形式</w:t>
            </w:r>
          </w:p>
        </w:tc>
        <w:tc>
          <w:tcPr>
            <w:tcW w:w="2507" w:type="dxa"/>
            <w:tcBorders>
              <w:top w:val="outset" w:color="auto" w:sz="6" w:space="0"/>
              <w:left w:val="nil"/>
              <w:bottom w:val="outset" w:color="auto" w:sz="6" w:space="0"/>
              <w:right w:val="outset" w:color="auto" w:sz="6" w:space="0"/>
            </w:tcBorders>
            <w:vAlign w:val="center"/>
          </w:tcPr>
          <w:p w14:paraId="69CC5EE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黑体"/>
                <w:bCs/>
                <w:color w:val="auto"/>
                <w:sz w:val="24"/>
                <w:szCs w:val="24"/>
              </w:rPr>
            </w:pPr>
            <w:r>
              <w:rPr>
                <w:rFonts w:ascii="黑体" w:hAnsi="黑体" w:eastAsia="黑体"/>
                <w:bCs/>
                <w:color w:val="auto"/>
                <w:sz w:val="24"/>
                <w:szCs w:val="24"/>
              </w:rPr>
              <w:t>材料详细</w:t>
            </w:r>
          </w:p>
          <w:p w14:paraId="7D08B4B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黑体"/>
                <w:bCs/>
                <w:color w:val="auto"/>
                <w:sz w:val="24"/>
                <w:szCs w:val="24"/>
              </w:rPr>
            </w:pPr>
            <w:r>
              <w:rPr>
                <w:rFonts w:ascii="黑体" w:hAnsi="黑体" w:eastAsia="黑体"/>
                <w:bCs/>
                <w:color w:val="auto"/>
                <w:sz w:val="24"/>
                <w:szCs w:val="24"/>
              </w:rPr>
              <w:t>要求</w:t>
            </w:r>
          </w:p>
        </w:tc>
        <w:tc>
          <w:tcPr>
            <w:tcW w:w="4549" w:type="dxa"/>
            <w:tcBorders>
              <w:top w:val="outset" w:color="auto" w:sz="6" w:space="0"/>
              <w:left w:val="nil"/>
              <w:bottom w:val="outset" w:color="auto" w:sz="6" w:space="0"/>
              <w:right w:val="outset" w:color="auto" w:sz="6" w:space="0"/>
            </w:tcBorders>
            <w:vAlign w:val="center"/>
          </w:tcPr>
          <w:p w14:paraId="1827DFA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黑体"/>
                <w:bCs/>
                <w:color w:val="auto"/>
                <w:sz w:val="24"/>
                <w:szCs w:val="24"/>
              </w:rPr>
            </w:pPr>
            <w:r>
              <w:rPr>
                <w:rFonts w:ascii="黑体" w:hAnsi="黑体" w:eastAsia="黑体"/>
                <w:bCs/>
                <w:color w:val="auto"/>
                <w:sz w:val="24"/>
                <w:szCs w:val="24"/>
              </w:rPr>
              <w:t>注意事项</w:t>
            </w:r>
          </w:p>
        </w:tc>
      </w:tr>
      <w:tr w14:paraId="5EC58C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4"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5E79E7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eastAsia="仿宋_GB2312"/>
                <w:color w:val="auto"/>
                <w:sz w:val="24"/>
                <w:szCs w:val="24"/>
                <w:lang w:val="en-US" w:eastAsia="zh-CN"/>
              </w:rPr>
              <w:t>1</w:t>
            </w:r>
            <w:r>
              <w:rPr>
                <w:rFonts w:eastAsia="仿宋_GB2312"/>
                <w:color w:val="auto"/>
                <w:sz w:val="24"/>
                <w:szCs w:val="24"/>
              </w:rPr>
              <w:t>.</w:t>
            </w:r>
            <w:r>
              <w:rPr>
                <w:rFonts w:hint="eastAsia" w:ascii="仿宋_GB2312" w:eastAsia="仿宋_GB2312"/>
                <w:color w:val="auto"/>
                <w:sz w:val="24"/>
                <w:szCs w:val="24"/>
              </w:rPr>
              <w:t>户口簿或居住证</w:t>
            </w:r>
            <w:r>
              <w:rPr>
                <w:rFonts w:hint="eastAsia" w:ascii="仿宋_GB2312" w:eastAsia="仿宋_GB2312"/>
                <w:color w:val="auto"/>
                <w:sz w:val="24"/>
                <w:szCs w:val="24"/>
                <w:lang w:eastAsia="zh-CN"/>
              </w:rPr>
              <w:t>或</w:t>
            </w:r>
            <w:r>
              <w:rPr>
                <w:rFonts w:hint="eastAsia" w:ascii="仿宋_GB2312" w:eastAsia="仿宋_GB2312"/>
                <w:color w:val="auto"/>
                <w:sz w:val="24"/>
                <w:szCs w:val="24"/>
              </w:rPr>
              <w:t>在籍学习证明</w:t>
            </w:r>
          </w:p>
        </w:tc>
        <w:tc>
          <w:tcPr>
            <w:tcW w:w="1248" w:type="dxa"/>
            <w:tcBorders>
              <w:top w:val="outset" w:color="auto" w:sz="6" w:space="0"/>
              <w:left w:val="nil"/>
              <w:bottom w:val="outset" w:color="auto" w:sz="6" w:space="0"/>
              <w:right w:val="outset" w:color="auto" w:sz="6" w:space="0"/>
            </w:tcBorders>
            <w:vAlign w:val="center"/>
          </w:tcPr>
          <w:p w14:paraId="2E86CF2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14:paraId="12C7411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户口簿或居住证</w:t>
            </w:r>
            <w:r>
              <w:rPr>
                <w:rFonts w:hint="eastAsia" w:ascii="仿宋_GB2312" w:eastAsia="仿宋_GB2312"/>
                <w:color w:val="auto"/>
                <w:sz w:val="24"/>
                <w:szCs w:val="24"/>
                <w:lang w:eastAsia="zh-CN"/>
              </w:rPr>
              <w:t>或</w:t>
            </w:r>
            <w:r>
              <w:rPr>
                <w:rFonts w:hint="eastAsia" w:ascii="仿宋_GB2312" w:eastAsia="仿宋_GB2312"/>
                <w:color w:val="auto"/>
                <w:sz w:val="24"/>
                <w:szCs w:val="24"/>
              </w:rPr>
              <w:t>就读学校所在地须与认定机构所在地一致</w:t>
            </w:r>
          </w:p>
        </w:tc>
        <w:tc>
          <w:tcPr>
            <w:tcW w:w="4549" w:type="dxa"/>
            <w:tcBorders>
              <w:top w:val="outset" w:color="auto" w:sz="6" w:space="0"/>
              <w:left w:val="nil"/>
              <w:bottom w:val="outset" w:color="auto" w:sz="6" w:space="0"/>
              <w:right w:val="outset" w:color="auto" w:sz="6" w:space="0"/>
            </w:tcBorders>
            <w:vAlign w:val="center"/>
          </w:tcPr>
          <w:p w14:paraId="32D0A27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符合任一条件的均可在长沙认定，请提交相对应的证明材料。</w:t>
            </w:r>
            <w:r>
              <w:rPr>
                <w:rFonts w:hint="eastAsia" w:ascii="仿宋_GB2312" w:eastAsia="仿宋_GB2312"/>
                <w:color w:val="auto"/>
                <w:sz w:val="24"/>
                <w:szCs w:val="24"/>
                <w:lang w:val="en-US" w:eastAsia="zh-CN"/>
              </w:rPr>
              <w:t>2.</w:t>
            </w:r>
            <w:r>
              <w:rPr>
                <w:rFonts w:hint="eastAsia" w:eastAsia="仿宋_GB2312"/>
                <w:color w:val="auto"/>
                <w:sz w:val="24"/>
                <w:szCs w:val="24"/>
                <w:lang w:eastAsia="zh-CN"/>
              </w:rPr>
              <w:t>在籍学习证明由</w:t>
            </w:r>
            <w:r>
              <w:rPr>
                <w:rFonts w:hint="eastAsia" w:ascii="仿宋_GB2312" w:eastAsia="仿宋_GB2312"/>
                <w:color w:val="auto"/>
                <w:sz w:val="24"/>
                <w:szCs w:val="24"/>
              </w:rPr>
              <w:t>所在学校学籍管理部门出具</w:t>
            </w:r>
            <w:r>
              <w:rPr>
                <w:rFonts w:hint="eastAsia" w:ascii="仿宋_GB2312" w:eastAsia="仿宋_GB2312"/>
                <w:color w:val="auto"/>
                <w:sz w:val="24"/>
                <w:szCs w:val="24"/>
                <w:lang w:eastAsia="zh-CN"/>
              </w:rPr>
              <w:t>或在</w:t>
            </w:r>
            <w:r>
              <w:rPr>
                <w:rFonts w:hint="eastAsia" w:ascii="仿宋_GB2312" w:eastAsia="仿宋_GB2312"/>
                <w:color w:val="auto"/>
                <w:sz w:val="24"/>
                <w:szCs w:val="24"/>
              </w:rPr>
              <w:t>学信网中</w:t>
            </w:r>
            <w:r>
              <w:rPr>
                <w:rFonts w:hint="eastAsia" w:ascii="仿宋_GB2312" w:eastAsia="仿宋_GB2312"/>
                <w:color w:val="auto"/>
                <w:sz w:val="24"/>
                <w:szCs w:val="24"/>
                <w:lang w:eastAsia="zh-CN"/>
              </w:rPr>
              <w:t>自行下载截图</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3.</w:t>
            </w:r>
            <w:r>
              <w:rPr>
                <w:rFonts w:hint="eastAsia" w:ascii="仿宋_GB2312" w:eastAsia="仿宋_GB2312"/>
                <w:color w:val="auto"/>
                <w:sz w:val="24"/>
                <w:szCs w:val="24"/>
                <w:lang w:eastAsia="zh-CN"/>
              </w:rPr>
              <w:t>居住证需在有效期内。</w:t>
            </w:r>
          </w:p>
        </w:tc>
      </w:tr>
      <w:tr w14:paraId="17DEB3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2E389D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eastAsia="仿宋_GB2312"/>
                <w:color w:val="auto"/>
                <w:sz w:val="24"/>
                <w:szCs w:val="24"/>
                <w:lang w:val="en-US" w:eastAsia="zh-CN"/>
              </w:rPr>
              <w:t>2</w:t>
            </w:r>
            <w:r>
              <w:rPr>
                <w:rFonts w:eastAsia="仿宋_GB2312"/>
                <w:color w:val="auto"/>
                <w:sz w:val="24"/>
                <w:szCs w:val="24"/>
              </w:rPr>
              <w:t>.</w:t>
            </w:r>
            <w:r>
              <w:rPr>
                <w:rFonts w:hint="eastAsia" w:ascii="仿宋_GB2312" w:eastAsia="仿宋_GB2312"/>
                <w:color w:val="auto"/>
                <w:sz w:val="24"/>
                <w:szCs w:val="24"/>
              </w:rPr>
              <w:t>学历证书</w:t>
            </w:r>
          </w:p>
        </w:tc>
        <w:tc>
          <w:tcPr>
            <w:tcW w:w="1248" w:type="dxa"/>
            <w:tcBorders>
              <w:top w:val="outset" w:color="auto" w:sz="6" w:space="0"/>
              <w:left w:val="nil"/>
              <w:bottom w:val="outset" w:color="auto" w:sz="6" w:space="0"/>
              <w:right w:val="outset" w:color="auto" w:sz="6" w:space="0"/>
            </w:tcBorders>
            <w:vAlign w:val="center"/>
          </w:tcPr>
          <w:p w14:paraId="50DB95B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14:paraId="5FB7BB2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549" w:type="dxa"/>
            <w:tcBorders>
              <w:top w:val="outset" w:color="auto" w:sz="6" w:space="0"/>
              <w:left w:val="nil"/>
              <w:bottom w:val="outset" w:color="auto" w:sz="6" w:space="0"/>
              <w:right w:val="outset" w:color="auto" w:sz="6" w:space="0"/>
            </w:tcBorders>
            <w:vAlign w:val="center"/>
          </w:tcPr>
          <w:p w14:paraId="7DB2A7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具备《教师法》规定的相应学历。在读研究生及以上学历仅需提交本科毕业证书。</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仅指毕业证书，请勿提交学位证书</w:t>
            </w:r>
          </w:p>
        </w:tc>
      </w:tr>
      <w:tr w14:paraId="37FBD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42"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380B36C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eastAsia="仿宋_GB2312"/>
                <w:color w:val="auto"/>
                <w:sz w:val="24"/>
                <w:szCs w:val="24"/>
                <w:lang w:val="en-US" w:eastAsia="zh-CN"/>
              </w:rPr>
              <w:t>3.</w:t>
            </w:r>
            <w:r>
              <w:rPr>
                <w:rFonts w:hint="eastAsia" w:ascii="仿宋_GB2312" w:eastAsia="仿宋_GB2312"/>
                <w:color w:val="auto"/>
                <w:sz w:val="24"/>
                <w:szCs w:val="24"/>
              </w:rPr>
              <w:t>中小学教师资格考试合格证明</w:t>
            </w:r>
            <w:r>
              <w:rPr>
                <w:rFonts w:hint="eastAsia" w:ascii="仿宋_GB2312" w:eastAsia="仿宋_GB2312"/>
                <w:color w:val="auto"/>
                <w:sz w:val="24"/>
                <w:szCs w:val="24"/>
                <w:lang w:eastAsia="zh-CN"/>
              </w:rPr>
              <w:t>或</w:t>
            </w:r>
            <w:r>
              <w:rPr>
                <w:rFonts w:hint="eastAsia" w:ascii="仿宋_GB2312" w:eastAsia="仿宋_GB2312"/>
                <w:color w:val="auto"/>
                <w:sz w:val="24"/>
                <w:szCs w:val="24"/>
              </w:rPr>
              <w:t>师范生教师职业能力证书</w:t>
            </w:r>
          </w:p>
        </w:tc>
        <w:tc>
          <w:tcPr>
            <w:tcW w:w="1248" w:type="dxa"/>
            <w:tcBorders>
              <w:top w:val="outset" w:color="auto" w:sz="6" w:space="0"/>
              <w:left w:val="nil"/>
              <w:bottom w:val="outset" w:color="auto" w:sz="6" w:space="0"/>
              <w:right w:val="outset" w:color="auto" w:sz="6" w:space="0"/>
            </w:tcBorders>
            <w:vAlign w:val="center"/>
          </w:tcPr>
          <w:p w14:paraId="36918D0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14:paraId="683BAF5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549" w:type="dxa"/>
            <w:tcBorders>
              <w:top w:val="outset" w:color="auto" w:sz="6" w:space="0"/>
              <w:left w:val="nil"/>
              <w:bottom w:val="outset" w:color="auto" w:sz="6" w:space="0"/>
              <w:right w:val="outset" w:color="auto" w:sz="6" w:space="0"/>
            </w:tcBorders>
            <w:vAlign w:val="center"/>
          </w:tcPr>
          <w:p w14:paraId="692DFAF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textAlignment w:val="auto"/>
              <w:rPr>
                <w:rFonts w:hint="eastAsia" w:ascii="Calibri" w:hAnsi="Calibri" w:eastAsia="仿宋_GB2312" w:cstheme="minorBidi"/>
                <w:color w:val="auto"/>
                <w:kern w:val="2"/>
                <w:sz w:val="24"/>
                <w:szCs w:val="24"/>
                <w:lang w:val="en-US" w:eastAsia="zh-CN" w:bidi="ar-SA"/>
              </w:rPr>
            </w:pPr>
            <w:r>
              <w:rPr>
                <w:rFonts w:hint="eastAsia" w:ascii="Calibri" w:hAnsi="Calibri" w:eastAsia="仿宋_GB2312"/>
                <w:color w:val="auto"/>
                <w:sz w:val="24"/>
                <w:szCs w:val="24"/>
                <w:lang w:eastAsia="zh-CN"/>
              </w:rPr>
              <w:t>取得中小学教师资格考试合格证明的请在中国教师资格网报名时考试形式选择“统考”；取得师范生教师职业能力证书的请在中国教师资格网报名时考试形式务必选择“免试认定”，否则中国教师资格网将无法核验，认定不能通过。</w:t>
            </w:r>
          </w:p>
        </w:tc>
      </w:tr>
      <w:tr w14:paraId="1B7FF9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42"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3C3AAA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eastAsia="仿宋_GB2312"/>
                <w:color w:val="auto"/>
                <w:sz w:val="24"/>
                <w:szCs w:val="24"/>
                <w:lang w:val="en-US" w:eastAsia="zh-CN"/>
              </w:rPr>
              <w:t>4</w:t>
            </w:r>
            <w:r>
              <w:rPr>
                <w:rFonts w:eastAsia="仿宋_GB2312"/>
                <w:color w:val="auto"/>
                <w:sz w:val="24"/>
                <w:szCs w:val="24"/>
              </w:rPr>
              <w:t>.</w:t>
            </w:r>
            <w:r>
              <w:rPr>
                <w:rFonts w:hint="eastAsia" w:ascii="仿宋_GB2312" w:eastAsia="仿宋_GB2312"/>
                <w:color w:val="auto"/>
                <w:sz w:val="24"/>
                <w:szCs w:val="24"/>
              </w:rPr>
              <w:t>普通话水平测试等级证书</w:t>
            </w:r>
          </w:p>
        </w:tc>
        <w:tc>
          <w:tcPr>
            <w:tcW w:w="1248" w:type="dxa"/>
            <w:tcBorders>
              <w:top w:val="outset" w:color="auto" w:sz="6" w:space="0"/>
              <w:left w:val="nil"/>
              <w:bottom w:val="outset" w:color="auto" w:sz="6" w:space="0"/>
              <w:right w:val="outset" w:color="auto" w:sz="6" w:space="0"/>
            </w:tcBorders>
            <w:vAlign w:val="center"/>
          </w:tcPr>
          <w:p w14:paraId="4C97CA5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原件扫描件</w:t>
            </w:r>
          </w:p>
        </w:tc>
        <w:tc>
          <w:tcPr>
            <w:tcW w:w="2507" w:type="dxa"/>
            <w:tcBorders>
              <w:top w:val="outset" w:color="auto" w:sz="6" w:space="0"/>
              <w:left w:val="nil"/>
              <w:bottom w:val="outset" w:color="auto" w:sz="6" w:space="0"/>
              <w:right w:val="outset" w:color="auto" w:sz="6" w:space="0"/>
            </w:tcBorders>
            <w:vAlign w:val="center"/>
          </w:tcPr>
          <w:p w14:paraId="12A9890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lang w:eastAsia="zh-CN"/>
              </w:rPr>
              <w:t>中国教师资格网</w:t>
            </w:r>
            <w:r>
              <w:rPr>
                <w:rFonts w:hint="eastAsia" w:ascii="仿宋_GB2312" w:eastAsia="仿宋_GB2312"/>
                <w:color w:val="auto"/>
                <w:sz w:val="24"/>
                <w:szCs w:val="24"/>
              </w:rPr>
              <w:t>验证通过的无须提交</w:t>
            </w:r>
          </w:p>
        </w:tc>
        <w:tc>
          <w:tcPr>
            <w:tcW w:w="4549" w:type="dxa"/>
            <w:tcBorders>
              <w:top w:val="outset" w:color="auto" w:sz="6" w:space="0"/>
              <w:left w:val="nil"/>
              <w:bottom w:val="outset" w:color="auto" w:sz="6" w:space="0"/>
              <w:right w:val="outset" w:color="auto" w:sz="6" w:space="0"/>
            </w:tcBorders>
            <w:vAlign w:val="center"/>
          </w:tcPr>
          <w:p w14:paraId="035E088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普通话水平应当达到国家语言文字工作委员会颁布的《普通话水平测试等级标准》二级乙等</w:t>
            </w:r>
            <w:r>
              <w:rPr>
                <w:rFonts w:hint="eastAsia" w:ascii="仿宋_GB2312" w:eastAsia="仿宋_GB2312"/>
                <w:color w:val="auto"/>
                <w:sz w:val="24"/>
                <w:szCs w:val="24"/>
                <w:lang w:eastAsia="zh-CN"/>
              </w:rPr>
              <w:t>及</w:t>
            </w:r>
            <w:r>
              <w:rPr>
                <w:rFonts w:hint="eastAsia" w:ascii="仿宋_GB2312" w:eastAsia="仿宋_GB2312"/>
                <w:color w:val="auto"/>
                <w:sz w:val="24"/>
                <w:szCs w:val="24"/>
              </w:rPr>
              <w:t>以上标准</w:t>
            </w:r>
            <w:r>
              <w:rPr>
                <w:rFonts w:hint="eastAsia" w:ascii="仿宋_GB2312" w:eastAsia="仿宋_GB2312"/>
                <w:color w:val="auto"/>
                <w:sz w:val="24"/>
                <w:szCs w:val="24"/>
                <w:lang w:eastAsia="zh-CN"/>
              </w:rPr>
              <w:t>，</w:t>
            </w:r>
            <w:r>
              <w:rPr>
                <w:rFonts w:hint="eastAsia" w:ascii="仿宋_GB2312" w:eastAsia="仿宋_GB2312"/>
                <w:color w:val="auto"/>
                <w:sz w:val="24"/>
                <w:szCs w:val="24"/>
              </w:rPr>
              <w:t>其中申请语文教师资格和对外汉语教学教师资格的普通话应当达到二级甲等</w:t>
            </w:r>
            <w:r>
              <w:rPr>
                <w:rFonts w:hint="eastAsia" w:ascii="仿宋_GB2312" w:eastAsia="仿宋_GB2312"/>
                <w:color w:val="auto"/>
                <w:sz w:val="24"/>
                <w:szCs w:val="24"/>
                <w:lang w:eastAsia="zh-CN"/>
              </w:rPr>
              <w:t>及</w:t>
            </w:r>
            <w:r>
              <w:rPr>
                <w:rFonts w:hint="eastAsia" w:ascii="仿宋_GB2312" w:eastAsia="仿宋_GB2312"/>
                <w:color w:val="auto"/>
                <w:sz w:val="24"/>
                <w:szCs w:val="24"/>
              </w:rPr>
              <w:t>以上水平</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申请语音教师资格的普通话应当达到一级乙等及以上水平</w:t>
            </w:r>
            <w:r>
              <w:rPr>
                <w:rFonts w:hint="eastAsia" w:ascii="仿宋_GB2312" w:eastAsia="仿宋_GB2312"/>
                <w:color w:val="auto"/>
                <w:sz w:val="24"/>
                <w:szCs w:val="24"/>
              </w:rPr>
              <w:t>。</w:t>
            </w:r>
          </w:p>
        </w:tc>
      </w:tr>
      <w:tr w14:paraId="269D0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7"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0C20EA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ascii="Calibri" w:hAnsi="Calibri" w:eastAsia="仿宋_GB2312"/>
                <w:color w:val="auto"/>
                <w:sz w:val="24"/>
                <w:szCs w:val="24"/>
              </w:rPr>
            </w:pPr>
            <w:r>
              <w:rPr>
                <w:rFonts w:hint="eastAsia" w:eastAsia="仿宋_GB2312"/>
                <w:color w:val="auto"/>
                <w:sz w:val="24"/>
                <w:szCs w:val="24"/>
                <w:lang w:val="en-US" w:eastAsia="zh-CN"/>
              </w:rPr>
              <w:t>5</w:t>
            </w:r>
            <w:r>
              <w:rPr>
                <w:rFonts w:eastAsia="仿宋_GB2312"/>
                <w:color w:val="auto"/>
                <w:sz w:val="24"/>
                <w:szCs w:val="24"/>
              </w:rPr>
              <w:t>.</w:t>
            </w:r>
            <w:r>
              <w:rPr>
                <w:rFonts w:hint="eastAsia" w:ascii="仿宋_GB2312" w:eastAsia="仿宋_GB2312"/>
                <w:color w:val="auto"/>
                <w:sz w:val="24"/>
                <w:szCs w:val="24"/>
              </w:rPr>
              <w:t>教师资格认定体检表</w:t>
            </w:r>
          </w:p>
        </w:tc>
        <w:tc>
          <w:tcPr>
            <w:tcW w:w="1248" w:type="dxa"/>
            <w:tcBorders>
              <w:top w:val="outset" w:color="auto" w:sz="6" w:space="0"/>
              <w:left w:val="nil"/>
              <w:bottom w:val="outset" w:color="auto" w:sz="6" w:space="0"/>
              <w:right w:val="outset" w:color="auto" w:sz="6" w:space="0"/>
            </w:tcBorders>
            <w:vAlign w:val="center"/>
          </w:tcPr>
          <w:p w14:paraId="5D8AE52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无</w:t>
            </w:r>
          </w:p>
        </w:tc>
        <w:tc>
          <w:tcPr>
            <w:tcW w:w="2507" w:type="dxa"/>
            <w:tcBorders>
              <w:top w:val="outset" w:color="auto" w:sz="6" w:space="0"/>
              <w:left w:val="nil"/>
              <w:bottom w:val="outset" w:color="auto" w:sz="6" w:space="0"/>
              <w:right w:val="outset" w:color="auto" w:sz="6" w:space="0"/>
            </w:tcBorders>
            <w:vAlign w:val="center"/>
          </w:tcPr>
          <w:p w14:paraId="6BDF25E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申请人不领取体检结果，由医院直接报送</w:t>
            </w:r>
            <w:r>
              <w:rPr>
                <w:rFonts w:hint="eastAsia" w:ascii="仿宋_GB2312" w:eastAsia="仿宋_GB2312"/>
                <w:color w:val="auto"/>
                <w:sz w:val="24"/>
                <w:szCs w:val="24"/>
                <w:lang w:eastAsia="zh-CN"/>
              </w:rPr>
              <w:t>区</w:t>
            </w:r>
            <w:r>
              <w:rPr>
                <w:rFonts w:hint="eastAsia" w:ascii="仿宋_GB2312" w:eastAsia="仿宋_GB2312"/>
                <w:color w:val="auto"/>
                <w:sz w:val="24"/>
                <w:szCs w:val="24"/>
              </w:rPr>
              <w:t>教育局</w:t>
            </w:r>
          </w:p>
        </w:tc>
        <w:tc>
          <w:tcPr>
            <w:tcW w:w="4549" w:type="dxa"/>
            <w:tcBorders>
              <w:top w:val="outset" w:color="auto" w:sz="6" w:space="0"/>
              <w:left w:val="nil"/>
              <w:bottom w:val="outset" w:color="auto" w:sz="6" w:space="0"/>
              <w:right w:val="outset" w:color="auto" w:sz="6" w:space="0"/>
            </w:tcBorders>
            <w:vAlign w:val="center"/>
          </w:tcPr>
          <w:p w14:paraId="186287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textAlignment w:val="auto"/>
              <w:rPr>
                <w:rFonts w:hint="eastAsia" w:ascii="仿宋_GB2312" w:eastAsia="仿宋_GB2312"/>
                <w:color w:val="auto"/>
                <w:sz w:val="24"/>
                <w:szCs w:val="24"/>
              </w:rPr>
            </w:pPr>
            <w:r>
              <w:rPr>
                <w:rFonts w:eastAsia="仿宋_GB2312"/>
                <w:color w:val="auto"/>
                <w:sz w:val="24"/>
                <w:szCs w:val="24"/>
              </w:rPr>
              <w:t>1.</w:t>
            </w:r>
            <w:r>
              <w:rPr>
                <w:rFonts w:hint="eastAsia" w:ascii="仿宋_GB2312" w:eastAsia="仿宋_GB2312"/>
                <w:color w:val="auto"/>
                <w:sz w:val="24"/>
                <w:szCs w:val="24"/>
              </w:rPr>
              <w:t>指定医院出具的体检报告，且结论明确。2.体检须在</w:t>
            </w:r>
            <w:r>
              <w:rPr>
                <w:rFonts w:hint="eastAsia" w:ascii="仿宋_GB2312" w:eastAsia="仿宋_GB2312"/>
                <w:color w:val="auto"/>
                <w:sz w:val="24"/>
                <w:szCs w:val="24"/>
                <w:lang w:val="en-US" w:eastAsia="zh-CN"/>
              </w:rPr>
              <w:t>规定时间内</w:t>
            </w:r>
            <w:r>
              <w:rPr>
                <w:rFonts w:hint="eastAsia" w:ascii="仿宋_GB2312" w:eastAsia="仿宋_GB2312"/>
                <w:color w:val="auto"/>
                <w:sz w:val="24"/>
                <w:szCs w:val="24"/>
              </w:rPr>
              <w:t>完成。</w:t>
            </w:r>
          </w:p>
          <w:p w14:paraId="74185B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3.体检不通过，不能参加认定。</w:t>
            </w:r>
          </w:p>
        </w:tc>
      </w:tr>
      <w:tr w14:paraId="13B31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4" w:hRule="atLeast"/>
          <w:jc w:val="center"/>
        </w:trPr>
        <w:tc>
          <w:tcPr>
            <w:tcW w:w="1727" w:type="dxa"/>
            <w:tcBorders>
              <w:top w:val="outset" w:color="auto" w:sz="6" w:space="0"/>
              <w:left w:val="outset" w:color="auto" w:sz="6" w:space="0"/>
              <w:bottom w:val="outset" w:color="auto" w:sz="6" w:space="0"/>
              <w:right w:val="outset" w:color="auto" w:sz="6" w:space="0"/>
            </w:tcBorders>
            <w:vAlign w:val="center"/>
          </w:tcPr>
          <w:p w14:paraId="4B84CFB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ascii="Calibri" w:hAnsi="Calibri" w:eastAsia="仿宋_GB2312" w:cstheme="minorBidi"/>
                <w:color w:val="auto"/>
                <w:kern w:val="2"/>
                <w:sz w:val="24"/>
                <w:szCs w:val="24"/>
                <w:lang w:val="en-US" w:eastAsia="zh-CN" w:bidi="ar-SA"/>
              </w:rPr>
            </w:pPr>
            <w:r>
              <w:rPr>
                <w:rFonts w:hint="eastAsia" w:eastAsia="仿宋_GB2312"/>
                <w:color w:val="auto"/>
                <w:sz w:val="24"/>
                <w:szCs w:val="24"/>
                <w:lang w:val="en-US" w:eastAsia="zh-CN"/>
              </w:rPr>
              <w:t>6</w:t>
            </w:r>
            <w:r>
              <w:rPr>
                <w:rFonts w:eastAsia="仿宋_GB2312"/>
                <w:color w:val="auto"/>
                <w:sz w:val="24"/>
                <w:szCs w:val="24"/>
              </w:rPr>
              <w:t>.</w:t>
            </w:r>
            <w:r>
              <w:rPr>
                <w:rFonts w:hint="eastAsia" w:ascii="仿宋_GB2312" w:eastAsia="仿宋_GB2312"/>
                <w:color w:val="auto"/>
                <w:sz w:val="24"/>
                <w:szCs w:val="24"/>
              </w:rPr>
              <w:t>标准一寸照片</w:t>
            </w:r>
          </w:p>
        </w:tc>
        <w:tc>
          <w:tcPr>
            <w:tcW w:w="1248" w:type="dxa"/>
            <w:tcBorders>
              <w:top w:val="outset" w:color="auto" w:sz="6" w:space="0"/>
              <w:left w:val="nil"/>
              <w:bottom w:val="outset" w:color="auto" w:sz="6" w:space="0"/>
              <w:right w:val="outset" w:color="auto" w:sz="6" w:space="0"/>
            </w:tcBorders>
            <w:vAlign w:val="center"/>
          </w:tcPr>
          <w:p w14:paraId="042E6268">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电子稿</w:t>
            </w:r>
          </w:p>
        </w:tc>
        <w:tc>
          <w:tcPr>
            <w:tcW w:w="2507" w:type="dxa"/>
            <w:tcBorders>
              <w:top w:val="outset" w:color="auto" w:sz="6" w:space="0"/>
              <w:left w:val="nil"/>
              <w:bottom w:val="outset" w:color="auto" w:sz="6" w:space="0"/>
              <w:right w:val="outset" w:color="auto" w:sz="6" w:space="0"/>
            </w:tcBorders>
            <w:vAlign w:val="center"/>
          </w:tcPr>
          <w:p w14:paraId="3EB1C1E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大小要求：</w:t>
            </w:r>
            <w:r>
              <w:rPr>
                <w:rFonts w:hint="eastAsia" w:ascii="仿宋_GB2312" w:eastAsia="仿宋_GB2312"/>
                <w:color w:val="auto"/>
                <w:sz w:val="24"/>
                <w:szCs w:val="24"/>
                <w:lang w:eastAsia="zh-CN"/>
              </w:rPr>
              <w:t>彩色白底</w:t>
            </w:r>
            <w:r>
              <w:rPr>
                <w:rFonts w:eastAsia="仿宋_GB2312"/>
                <w:color w:val="auto"/>
                <w:sz w:val="24"/>
                <w:szCs w:val="24"/>
              </w:rPr>
              <w:t>2.6cm*3.7cm</w:t>
            </w:r>
            <w:r>
              <w:rPr>
                <w:rFonts w:hint="eastAsia" w:ascii="仿宋_GB2312" w:eastAsia="仿宋_GB2312"/>
                <w:color w:val="auto"/>
                <w:sz w:val="24"/>
                <w:szCs w:val="24"/>
              </w:rPr>
              <w:t>（</w:t>
            </w:r>
            <w:r>
              <w:rPr>
                <w:rFonts w:eastAsia="仿宋_GB2312"/>
                <w:color w:val="auto"/>
                <w:sz w:val="24"/>
                <w:szCs w:val="24"/>
              </w:rPr>
              <w:t>307</w:t>
            </w:r>
            <w:r>
              <w:rPr>
                <w:rFonts w:hint="eastAsia" w:ascii="仿宋_GB2312" w:eastAsia="仿宋_GB2312"/>
                <w:color w:val="auto"/>
                <w:sz w:val="24"/>
                <w:szCs w:val="24"/>
              </w:rPr>
              <w:t>像素</w:t>
            </w:r>
            <w:r>
              <w:rPr>
                <w:rFonts w:eastAsia="仿宋_GB2312"/>
                <w:color w:val="auto"/>
                <w:sz w:val="24"/>
                <w:szCs w:val="24"/>
              </w:rPr>
              <w:t>*437</w:t>
            </w:r>
            <w:r>
              <w:rPr>
                <w:rFonts w:hint="eastAsia" w:ascii="仿宋_GB2312" w:eastAsia="仿宋_GB2312"/>
                <w:color w:val="auto"/>
                <w:sz w:val="24"/>
                <w:szCs w:val="24"/>
              </w:rPr>
              <w:t>像素</w:t>
            </w:r>
            <w:r>
              <w:rPr>
                <w:rFonts w:hint="eastAsia" w:ascii="仿宋_GB2312" w:eastAsia="仿宋_GB2312"/>
                <w:color w:val="auto"/>
                <w:sz w:val="24"/>
                <w:szCs w:val="24"/>
                <w:lang w:eastAsia="zh-CN"/>
              </w:rPr>
              <w:t>），</w:t>
            </w:r>
            <w:r>
              <w:rPr>
                <w:rFonts w:eastAsia="仿宋_GB2312"/>
                <w:color w:val="auto"/>
                <w:sz w:val="24"/>
                <w:szCs w:val="24"/>
              </w:rPr>
              <w:t>300dpi</w:t>
            </w:r>
          </w:p>
        </w:tc>
        <w:tc>
          <w:tcPr>
            <w:tcW w:w="4549" w:type="dxa"/>
            <w:tcBorders>
              <w:top w:val="outset" w:color="auto" w:sz="6" w:space="0"/>
              <w:left w:val="nil"/>
              <w:bottom w:val="outset" w:color="auto" w:sz="6" w:space="0"/>
              <w:right w:val="outset" w:color="auto" w:sz="6" w:space="0"/>
            </w:tcBorders>
            <w:vAlign w:val="center"/>
          </w:tcPr>
          <w:p w14:paraId="667BDB2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 w:firstLineChars="20"/>
              <w:jc w:val="left"/>
              <w:textAlignment w:val="auto"/>
              <w:rPr>
                <w:rFonts w:hint="eastAsia" w:ascii="Calibri" w:hAnsi="Calibri" w:eastAsia="仿宋_GB2312" w:cstheme="minorBidi"/>
                <w:color w:val="auto"/>
                <w:kern w:val="2"/>
                <w:sz w:val="24"/>
                <w:szCs w:val="24"/>
                <w:lang w:val="en-US" w:eastAsia="zh-CN" w:bidi="ar-SA"/>
              </w:rPr>
            </w:pPr>
            <w:r>
              <w:rPr>
                <w:rFonts w:hint="eastAsia" w:ascii="仿宋_GB2312" w:eastAsia="仿宋_GB2312"/>
                <w:color w:val="auto"/>
                <w:sz w:val="24"/>
                <w:szCs w:val="24"/>
              </w:rPr>
              <w:t>务必按大小要求提交，建议到专业的照相馆拍照处理，否则系统难以上传通过。半身照、侧面照、模糊不清等照片一律视为不合格，将不予受理。</w:t>
            </w:r>
          </w:p>
        </w:tc>
      </w:tr>
    </w:tbl>
    <w:p w14:paraId="53BE898B">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Times New Roman" w:hAnsi="Times New Roman" w:eastAsia="仿宋_GB2312" w:cs="Times New Roman"/>
          <w:color w:val="auto"/>
          <w:sz w:val="32"/>
          <w:szCs w:val="32"/>
        </w:rPr>
      </w:pPr>
      <w:r>
        <w:rPr>
          <w:rFonts w:hint="eastAsia" w:ascii="仿宋_GB2312" w:eastAsia="仿宋_GB2312"/>
          <w:color w:val="auto"/>
          <w:sz w:val="28"/>
          <w:szCs w:val="28"/>
        </w:rPr>
        <w:t>提示：申请人在网上办理，无需提交纸质材料。</w:t>
      </w:r>
    </w:p>
    <w:p w14:paraId="0F98FB52">
      <w:pPr>
        <w:keepNext w:val="0"/>
        <w:keepLines w:val="0"/>
        <w:pageBreakBefore w:val="0"/>
        <w:widowControl/>
        <w:kinsoku/>
        <w:overflowPunct/>
        <w:topLinePunct w:val="0"/>
        <w:autoSpaceDE/>
        <w:autoSpaceDN/>
        <w:bidi w:val="0"/>
        <w:adjustRightInd/>
        <w:snapToGrid/>
        <w:spacing w:beforeAutospacing="0" w:afterAutospacing="0" w:line="600" w:lineRule="exact"/>
        <w:jc w:val="left"/>
        <w:textAlignment w:val="auto"/>
        <w:rPr>
          <w:rFonts w:ascii="黑体" w:hAnsi="黑体" w:eastAsia="黑体"/>
          <w:color w:val="auto"/>
          <w:kern w:val="0"/>
          <w:sz w:val="32"/>
          <w:szCs w:val="32"/>
        </w:rPr>
        <w:sectPr>
          <w:footerReference r:id="rId3" w:type="default"/>
          <w:pgSz w:w="11906" w:h="16838"/>
          <w:pgMar w:top="1701" w:right="1417" w:bottom="1417" w:left="1474" w:header="851" w:footer="992" w:gutter="0"/>
          <w:pgNumType w:fmt="decimal"/>
          <w:cols w:space="0" w:num="1"/>
          <w:rtlGutter w:val="0"/>
          <w:docGrid w:type="lines" w:linePitch="319" w:charSpace="0"/>
        </w:sectPr>
      </w:pPr>
    </w:p>
    <w:p w14:paraId="1C876F3A">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仿宋_GB2312" w:eastAsia="仿宋_GB2312"/>
          <w:color w:val="auto"/>
          <w:spacing w:val="-6"/>
          <w:sz w:val="32"/>
          <w:szCs w:val="32"/>
          <w:lang w:eastAsia="zh-CN"/>
        </w:rPr>
      </w:pPr>
    </w:p>
    <w:sectPr>
      <w:footerReference r:id="rId4" w:type="default"/>
      <w:pgSz w:w="11906" w:h="16838"/>
      <w:pgMar w:top="1701" w:right="1417" w:bottom="1417"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53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00C7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00C7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2E3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E51F4">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DE51F4">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MTgwZjk0YWM0YTE2NjMyODE1NDJiMDVkYTdkMGYifQ=="/>
    <w:docVar w:name="KSO_WPS_MARK_KEY" w:val="14bccba1-8662-4a33-adec-db720ae38cd5"/>
  </w:docVars>
  <w:rsids>
    <w:rsidRoot w:val="76AE1E01"/>
    <w:rsid w:val="03B53475"/>
    <w:rsid w:val="04267901"/>
    <w:rsid w:val="0B1455D2"/>
    <w:rsid w:val="16DAC603"/>
    <w:rsid w:val="177F6F98"/>
    <w:rsid w:val="19F659CD"/>
    <w:rsid w:val="1F710E25"/>
    <w:rsid w:val="26420999"/>
    <w:rsid w:val="27C55876"/>
    <w:rsid w:val="28467074"/>
    <w:rsid w:val="29EF72B4"/>
    <w:rsid w:val="2BC646CF"/>
    <w:rsid w:val="3D0C3B68"/>
    <w:rsid w:val="3D8D2F28"/>
    <w:rsid w:val="3ECA50F2"/>
    <w:rsid w:val="42713E41"/>
    <w:rsid w:val="436110F4"/>
    <w:rsid w:val="442D4329"/>
    <w:rsid w:val="539A38A7"/>
    <w:rsid w:val="57BBFA9E"/>
    <w:rsid w:val="57DFE55C"/>
    <w:rsid w:val="5BF6B8BC"/>
    <w:rsid w:val="5DFF81F4"/>
    <w:rsid w:val="5FF7414C"/>
    <w:rsid w:val="61672F10"/>
    <w:rsid w:val="670A37E2"/>
    <w:rsid w:val="677B6280"/>
    <w:rsid w:val="6DF8BE86"/>
    <w:rsid w:val="6F361DCC"/>
    <w:rsid w:val="73FFC74F"/>
    <w:rsid w:val="76AE1E01"/>
    <w:rsid w:val="7DBFB79A"/>
    <w:rsid w:val="7E7F7369"/>
    <w:rsid w:val="7FFD1279"/>
    <w:rsid w:val="7FFFBF97"/>
    <w:rsid w:val="97FDAF6A"/>
    <w:rsid w:val="CD66BE36"/>
    <w:rsid w:val="CFFDC6FE"/>
    <w:rsid w:val="DCFB7D44"/>
    <w:rsid w:val="DDE90A3E"/>
    <w:rsid w:val="F7F337D6"/>
    <w:rsid w:val="F7FD4287"/>
    <w:rsid w:val="FEBFE0FD"/>
    <w:rsid w:val="FFDBC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4856</Words>
  <Characters>5368</Characters>
  <Lines>0</Lines>
  <Paragraphs>0</Paragraphs>
  <TotalTime>77</TotalTime>
  <ScaleCrop>false</ScaleCrop>
  <LinksUpToDate>false</LinksUpToDate>
  <CharactersWithSpaces>5380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2024-05-27T16:21:00Z</dcterms:created>
  <dc:creator>yangsir</dc:creator>
  <cp:lastModifiedBy>kylin</cp:lastModifiedBy>
  <dcterms:modified xsi:type="dcterms:W3CDTF">2025-04-08T10:09:29Z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7376314C0FFF4956BDEA5CC328D21FEC_13</vt:lpwstr>
  </property>
</Properties>
</file>