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kern w:val="0"/>
          <w:sz w:val="30"/>
          <w:szCs w:val="30"/>
        </w:rPr>
      </w:pPr>
      <w:r>
        <w:rPr>
          <w:rFonts w:hint="eastAsia" w:ascii="黑体" w:hAnsi="黑体" w:eastAsia="黑体" w:cs="黑体"/>
          <w:kern w:val="0"/>
          <w:sz w:val="30"/>
          <w:szCs w:val="30"/>
        </w:rPr>
        <w:t>附件</w:t>
      </w:r>
      <w:r>
        <w:rPr>
          <w:rFonts w:hint="eastAsia" w:ascii="黑体" w:hAnsi="黑体" w:eastAsia="黑体" w:cs="黑体"/>
          <w:kern w:val="0"/>
          <w:sz w:val="30"/>
          <w:szCs w:val="30"/>
          <w:lang w:val="en-US" w:eastAsia="zh-CN"/>
        </w:rPr>
        <w:t>1</w:t>
      </w:r>
      <w:r>
        <w:rPr>
          <w:rFonts w:hint="eastAsia" w:ascii="黑体" w:hAnsi="黑体" w:eastAsia="黑体" w:cs="黑体"/>
          <w:kern w:val="0"/>
          <w:sz w:val="30"/>
          <w:szCs w:val="30"/>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cs="Times New Roman"/>
          <w:b/>
          <w:bCs w:val="0"/>
          <w:color w:val="000000"/>
          <w:kern w:val="2"/>
          <w:sz w:val="36"/>
          <w:szCs w:val="36"/>
          <w:shd w:val="clear" w:color="auto" w:fill="FFFFFF"/>
        </w:rPr>
      </w:pPr>
      <w:r>
        <w:rPr>
          <w:rFonts w:hint="eastAsia" w:ascii="方正小标宋简体" w:hAnsi="方正小标宋简体" w:eastAsia="方正小标宋简体" w:cs="方正小标宋简体"/>
          <w:b/>
          <w:bCs w:val="0"/>
          <w:kern w:val="0"/>
          <w:sz w:val="36"/>
          <w:szCs w:val="36"/>
        </w:rPr>
        <w:t>20</w:t>
      </w:r>
      <w:r>
        <w:rPr>
          <w:rFonts w:hint="eastAsia" w:ascii="方正小标宋简体" w:hAnsi="方正小标宋简体" w:eastAsia="方正小标宋简体" w:cs="方正小标宋简体"/>
          <w:b/>
          <w:bCs w:val="0"/>
          <w:kern w:val="0"/>
          <w:sz w:val="36"/>
          <w:szCs w:val="36"/>
          <w:lang w:val="en-US" w:eastAsia="zh-CN"/>
        </w:rPr>
        <w:t>25</w:t>
      </w:r>
      <w:r>
        <w:rPr>
          <w:rFonts w:hint="eastAsia" w:ascii="方正小标宋简体" w:hAnsi="方正小标宋简体" w:eastAsia="方正小标宋简体" w:cs="方正小标宋简体"/>
          <w:b/>
          <w:bCs w:val="0"/>
          <w:kern w:val="0"/>
          <w:sz w:val="36"/>
          <w:szCs w:val="36"/>
        </w:rPr>
        <w:t>年</w:t>
      </w:r>
      <w:r>
        <w:rPr>
          <w:rFonts w:hint="eastAsia" w:ascii="方正小标宋简体" w:hAnsi="方正小标宋简体" w:eastAsia="方正小标宋简体" w:cs="方正小标宋简体"/>
          <w:b/>
          <w:bCs w:val="0"/>
          <w:kern w:val="0"/>
          <w:sz w:val="36"/>
          <w:szCs w:val="36"/>
          <w:lang w:eastAsia="zh-CN"/>
        </w:rPr>
        <w:t>春季开福区初中及以下</w:t>
      </w:r>
      <w:r>
        <w:rPr>
          <w:rFonts w:hint="eastAsia" w:ascii="方正小标宋简体" w:hAnsi="黑体" w:eastAsia="方正小标宋简体"/>
          <w:b/>
          <w:bCs w:val="0"/>
          <w:color w:val="000000"/>
          <w:sz w:val="36"/>
          <w:szCs w:val="36"/>
          <w:shd w:val="clear" w:color="auto" w:fill="FFFFFF"/>
        </w:rPr>
        <w:t>教师资格</w:t>
      </w:r>
      <w:r>
        <w:rPr>
          <w:rFonts w:hint="eastAsia" w:ascii="方正小标宋简体" w:hAnsi="黑体" w:eastAsia="方正小标宋简体" w:cs="Times New Roman"/>
          <w:b/>
          <w:bCs w:val="0"/>
          <w:color w:val="000000"/>
          <w:kern w:val="2"/>
          <w:sz w:val="36"/>
          <w:szCs w:val="36"/>
          <w:shd w:val="clear" w:color="auto" w:fill="FFFFFF"/>
        </w:rPr>
        <w:t>认定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kern w:val="0"/>
          <w:sz w:val="36"/>
          <w:szCs w:val="36"/>
        </w:rPr>
      </w:pPr>
      <w:r>
        <w:rPr>
          <w:rFonts w:hint="eastAsia" w:ascii="方正小标宋简体" w:hAnsi="方正小标宋简体" w:eastAsia="方正小标宋简体" w:cs="方正小标宋简体"/>
          <w:b/>
          <w:bCs w:val="0"/>
          <w:kern w:val="0"/>
          <w:sz w:val="36"/>
          <w:szCs w:val="36"/>
        </w:rPr>
        <w:t>申请材料清单</w:t>
      </w:r>
    </w:p>
    <w:tbl>
      <w:tblPr>
        <w:tblStyle w:val="2"/>
        <w:tblW w:w="981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34"/>
        <w:gridCol w:w="1206"/>
        <w:gridCol w:w="2496"/>
        <w:gridCol w:w="36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1" w:hRule="atLeast"/>
          <w:jc w:val="center"/>
        </w:trPr>
        <w:tc>
          <w:tcPr>
            <w:tcW w:w="2434"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b/>
                <w:sz w:val="22"/>
                <w:szCs w:val="22"/>
              </w:rPr>
            </w:pPr>
            <w:bookmarkStart w:id="0" w:name="clml"/>
            <w:r>
              <w:rPr>
                <w:b/>
                <w:sz w:val="22"/>
                <w:szCs w:val="22"/>
              </w:rPr>
              <w:t>材料名称</w:t>
            </w:r>
          </w:p>
        </w:tc>
        <w:tc>
          <w:tcPr>
            <w:tcW w:w="120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b/>
                <w:sz w:val="22"/>
                <w:szCs w:val="22"/>
              </w:rPr>
            </w:pPr>
            <w:r>
              <w:rPr>
                <w:b/>
                <w:sz w:val="22"/>
                <w:szCs w:val="22"/>
              </w:rPr>
              <w:t>材料形式</w:t>
            </w:r>
          </w:p>
        </w:tc>
        <w:tc>
          <w:tcPr>
            <w:tcW w:w="249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b/>
                <w:sz w:val="22"/>
                <w:szCs w:val="22"/>
              </w:rPr>
            </w:pPr>
            <w:r>
              <w:rPr>
                <w:b/>
                <w:sz w:val="22"/>
                <w:szCs w:val="22"/>
              </w:rPr>
              <w:t>材料详细</w:t>
            </w:r>
          </w:p>
          <w:p>
            <w:pPr>
              <w:spacing w:line="320" w:lineRule="exact"/>
              <w:jc w:val="center"/>
              <w:rPr>
                <w:b/>
                <w:sz w:val="22"/>
                <w:szCs w:val="22"/>
              </w:rPr>
            </w:pPr>
            <w:r>
              <w:rPr>
                <w:b/>
                <w:sz w:val="22"/>
                <w:szCs w:val="22"/>
              </w:rPr>
              <w:t>要求</w:t>
            </w:r>
          </w:p>
        </w:tc>
        <w:tc>
          <w:tcPr>
            <w:tcW w:w="368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b/>
                <w:sz w:val="22"/>
                <w:szCs w:val="22"/>
              </w:rPr>
            </w:pPr>
            <w:r>
              <w:rPr>
                <w:rFonts w:hint="eastAsia"/>
                <w:b/>
                <w:sz w:val="22"/>
                <w:szCs w:val="22"/>
              </w:rPr>
              <w:t>注意事项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5" w:hRule="atLeast"/>
          <w:jc w:val="center"/>
        </w:trPr>
        <w:tc>
          <w:tcPr>
            <w:tcW w:w="2434"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t>.户口簿或居住证</w:t>
            </w:r>
            <w:r>
              <w:rPr>
                <w:rFonts w:hint="eastAsia" w:ascii="仿宋_GB2312" w:hAnsi="仿宋_GB2312" w:eastAsia="仿宋_GB2312" w:cs="仿宋_GB2312"/>
                <w:b/>
                <w:bCs/>
                <w:sz w:val="24"/>
                <w:szCs w:val="24"/>
                <w:lang w:eastAsia="zh-CN"/>
              </w:rPr>
              <w:t>或在籍学习证明</w:t>
            </w:r>
          </w:p>
        </w:tc>
        <w:tc>
          <w:tcPr>
            <w:tcW w:w="120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原件扫描件</w:t>
            </w:r>
          </w:p>
        </w:tc>
        <w:tc>
          <w:tcPr>
            <w:tcW w:w="249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户口簿或居住证</w:t>
            </w:r>
            <w:r>
              <w:rPr>
                <w:rFonts w:hint="eastAsia" w:ascii="仿宋_GB2312" w:hAnsi="仿宋_GB2312" w:eastAsia="仿宋_GB2312" w:cs="仿宋_GB2312"/>
                <w:sz w:val="21"/>
                <w:szCs w:val="21"/>
                <w:lang w:eastAsia="zh-CN"/>
              </w:rPr>
              <w:t>或就读学校所</w:t>
            </w:r>
            <w:r>
              <w:rPr>
                <w:rFonts w:hint="eastAsia" w:ascii="仿宋_GB2312" w:hAnsi="仿宋_GB2312" w:eastAsia="仿宋_GB2312" w:cs="仿宋_GB2312"/>
                <w:sz w:val="21"/>
                <w:szCs w:val="21"/>
              </w:rPr>
              <w:t>在地须</w:t>
            </w:r>
            <w:r>
              <w:rPr>
                <w:rFonts w:hint="eastAsia" w:ascii="仿宋_GB2312" w:hAnsi="仿宋_GB2312" w:eastAsia="仿宋_GB2312" w:cs="仿宋_GB2312"/>
                <w:sz w:val="21"/>
                <w:szCs w:val="21"/>
                <w:lang w:eastAsia="zh-CN"/>
              </w:rPr>
              <w:t>应在开福区行政区域内</w:t>
            </w:r>
          </w:p>
        </w:tc>
        <w:tc>
          <w:tcPr>
            <w:tcW w:w="368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1.居住证须在有效期内。</w:t>
            </w:r>
          </w:p>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eastAsia="zh-CN"/>
              </w:rPr>
              <w:t>在籍证明由所在学校学籍管理部门出具或在学信网自行下载截图。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5" w:hRule="atLeast"/>
          <w:jc w:val="center"/>
        </w:trPr>
        <w:tc>
          <w:tcPr>
            <w:tcW w:w="2434"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b/>
                <w:bCs/>
                <w:sz w:val="24"/>
                <w:szCs w:val="24"/>
              </w:rPr>
              <w:t>.学历证书</w:t>
            </w:r>
          </w:p>
        </w:tc>
        <w:tc>
          <w:tcPr>
            <w:tcW w:w="120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原件扫描件</w:t>
            </w:r>
          </w:p>
        </w:tc>
        <w:tc>
          <w:tcPr>
            <w:tcW w:w="249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中国教师资格网</w:t>
            </w:r>
            <w:r>
              <w:rPr>
                <w:rFonts w:hint="eastAsia" w:ascii="仿宋_GB2312" w:hAnsi="仿宋_GB2312" w:eastAsia="仿宋_GB2312" w:cs="仿宋_GB2312"/>
                <w:sz w:val="21"/>
                <w:szCs w:val="21"/>
              </w:rPr>
              <w:t>验证通过的则无须提交</w:t>
            </w:r>
          </w:p>
        </w:tc>
        <w:tc>
          <w:tcPr>
            <w:tcW w:w="3681" w:type="dxa"/>
            <w:tcBorders>
              <w:top w:val="outset" w:color="auto" w:sz="6" w:space="0"/>
              <w:left w:val="outset" w:color="auto" w:sz="6" w:space="0"/>
              <w:bottom w:val="outset" w:color="auto" w:sz="6" w:space="0"/>
              <w:right w:val="outset" w:color="auto" w:sz="6" w:space="0"/>
            </w:tcBorders>
            <w:noWrap w:val="0"/>
            <w:vAlign w:val="center"/>
          </w:tcPr>
          <w:p>
            <w:pPr>
              <w:numPr>
                <w:ilvl w:val="0"/>
                <w:numId w:val="1"/>
              </w:numPr>
              <w:spacing w:line="320" w:lineRule="exact"/>
              <w:jc w:val="both"/>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具备《教师法》规定的相应学历。</w:t>
            </w:r>
            <w:r>
              <w:rPr>
                <w:rFonts w:hint="default" w:ascii="仿宋_GB2312" w:hAnsi="仿宋_GB2312" w:eastAsia="仿宋_GB2312" w:cs="仿宋_GB2312"/>
                <w:sz w:val="21"/>
                <w:szCs w:val="21"/>
              </w:rPr>
              <w:t>在读研究生及以上学历仅需提交本科毕业证书。</w:t>
            </w:r>
          </w:p>
          <w:p>
            <w:pPr>
              <w:numPr>
                <w:ilvl w:val="0"/>
                <w:numId w:val="1"/>
              </w:numPr>
              <w:spacing w:line="320" w:lineRule="exact"/>
              <w:jc w:val="both"/>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仅指毕业证书，无需提交学位证书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48" w:hRule="atLeast"/>
          <w:jc w:val="center"/>
        </w:trPr>
        <w:tc>
          <w:tcPr>
            <w:tcW w:w="2434"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.中小学教师资格考试合格证明</w:t>
            </w:r>
            <w:r>
              <w:rPr>
                <w:rFonts w:hint="eastAsia" w:ascii="仿宋_GB2312" w:hAnsi="仿宋_GB2312" w:eastAsia="仿宋_GB2312" w:cs="仿宋_GB2312"/>
                <w:b/>
                <w:bCs/>
                <w:sz w:val="24"/>
                <w:szCs w:val="24"/>
                <w:lang w:eastAsia="zh-CN"/>
              </w:rPr>
              <w:t>或</w:t>
            </w:r>
            <w:r>
              <w:rPr>
                <w:rFonts w:hint="eastAsia" w:ascii="仿宋_GB2312" w:hAnsi="仿宋_GB2312" w:eastAsia="仿宋_GB2312" w:cs="仿宋_GB2312"/>
                <w:b/>
                <w:bCs/>
                <w:sz w:val="24"/>
                <w:szCs w:val="24"/>
              </w:rPr>
              <w:t>师范生教师职业能力证书</w:t>
            </w:r>
          </w:p>
        </w:tc>
        <w:tc>
          <w:tcPr>
            <w:tcW w:w="120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原件</w:t>
            </w:r>
            <w:r>
              <w:rPr>
                <w:rFonts w:hint="eastAsia" w:ascii="仿宋_GB2312" w:hAnsi="仿宋_GB2312" w:eastAsia="仿宋_GB2312" w:cs="仿宋_GB2312"/>
                <w:sz w:val="21"/>
                <w:szCs w:val="21"/>
              </w:rPr>
              <w:t>扫描件</w:t>
            </w:r>
          </w:p>
        </w:tc>
        <w:tc>
          <w:tcPr>
            <w:tcW w:w="249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中国教师资格网</w:t>
            </w:r>
            <w:r>
              <w:rPr>
                <w:rFonts w:hint="eastAsia" w:ascii="仿宋_GB2312" w:hAnsi="仿宋_GB2312" w:eastAsia="仿宋_GB2312" w:cs="仿宋_GB2312"/>
                <w:sz w:val="21"/>
                <w:szCs w:val="21"/>
              </w:rPr>
              <w:t>验证通过的则无须提交</w:t>
            </w:r>
          </w:p>
        </w:tc>
        <w:tc>
          <w:tcPr>
            <w:tcW w:w="368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Calibri" w:hAnsi="Calibri" w:eastAsia="仿宋_GB2312"/>
                <w:color w:val="auto"/>
                <w:sz w:val="21"/>
                <w:szCs w:val="21"/>
                <w:lang w:eastAsia="zh-CN"/>
              </w:rPr>
              <w:t>取得中小学教师考试合格证明的请在中国教师资格网报名时考试形式选择“国家统一考试”；取得师范生教师职业能力证书的请在中国教师资格网报名时考试形式务必选择“免试认定改革人员”。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01" w:hRule="atLeast"/>
          <w:jc w:val="center"/>
        </w:trPr>
        <w:tc>
          <w:tcPr>
            <w:tcW w:w="2434"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.普通话水平测试等级证书</w:t>
            </w:r>
          </w:p>
        </w:tc>
        <w:tc>
          <w:tcPr>
            <w:tcW w:w="120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原件扫描件</w:t>
            </w:r>
          </w:p>
        </w:tc>
        <w:tc>
          <w:tcPr>
            <w:tcW w:w="249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中国教师资格网</w:t>
            </w:r>
            <w:r>
              <w:rPr>
                <w:rFonts w:hint="eastAsia" w:ascii="仿宋_GB2312" w:hAnsi="仿宋_GB2312" w:eastAsia="仿宋_GB2312" w:cs="仿宋_GB2312"/>
                <w:sz w:val="21"/>
                <w:szCs w:val="21"/>
              </w:rPr>
              <w:t>验证通过的则无须提交</w:t>
            </w:r>
          </w:p>
        </w:tc>
        <w:tc>
          <w:tcPr>
            <w:tcW w:w="368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普通话水平应当达到国家语言文字工作委员会颁布的《普通话水平测试等级标准》二级乙等以上标准, 其中申请语文教师资格</w:t>
            </w:r>
            <w:r>
              <w:rPr>
                <w:rFonts w:hint="eastAsia" w:ascii="仿宋_GB2312" w:hAnsi="仿宋_GB2312" w:eastAsia="仿宋_GB2312" w:cs="仿宋_GB2312"/>
                <w:sz w:val="21"/>
                <w:szCs w:val="21"/>
                <w:lang w:eastAsia="zh-CN"/>
              </w:rPr>
              <w:t>、小学全科</w:t>
            </w:r>
            <w:r>
              <w:rPr>
                <w:rFonts w:hint="eastAsia" w:ascii="仿宋_GB2312" w:hAnsi="仿宋_GB2312" w:eastAsia="仿宋_GB2312" w:cs="仿宋_GB2312"/>
                <w:sz w:val="21"/>
                <w:szCs w:val="21"/>
              </w:rPr>
              <w:t>和对外汉语教学教师资格的普通话应当达到二级甲等以上水平</w:t>
            </w:r>
            <w:r>
              <w:rPr>
                <w:rFonts w:hint="eastAsia" w:ascii="仿宋_GB2312" w:hAnsi="仿宋_GB2312" w:eastAsia="仿宋_GB2312" w:cs="仿宋_GB2312"/>
                <w:sz w:val="21"/>
                <w:szCs w:val="21"/>
                <w:lang w:eastAsia="zh-CN"/>
              </w:rPr>
              <w:t>，</w:t>
            </w:r>
            <w:r>
              <w:rPr>
                <w:rFonts w:hint="eastAsia" w:ascii="仿宋_GB2312" w:eastAsia="仿宋_GB2312"/>
                <w:color w:val="auto"/>
                <w:sz w:val="21"/>
                <w:szCs w:val="21"/>
                <w:lang w:val="en-US" w:eastAsia="zh-CN"/>
              </w:rPr>
              <w:t>申请语音教师资格的普通话应当达到一级乙等及以上水平</w:t>
            </w:r>
            <w:r>
              <w:rPr>
                <w:rFonts w:hint="eastAsia" w:ascii="仿宋_GB2312" w:eastAsia="仿宋_GB2312"/>
                <w:color w:val="auto"/>
                <w:sz w:val="21"/>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02" w:hRule="atLeast"/>
          <w:jc w:val="center"/>
        </w:trPr>
        <w:tc>
          <w:tcPr>
            <w:tcW w:w="2434"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rPr>
              <w:t>.标准一寸照片</w:t>
            </w:r>
          </w:p>
        </w:tc>
        <w:tc>
          <w:tcPr>
            <w:tcW w:w="120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电子稿</w:t>
            </w:r>
          </w:p>
        </w:tc>
        <w:tc>
          <w:tcPr>
            <w:tcW w:w="249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大小要求：2.6cm*3.7cm（307像素*437像素），300dpi</w:t>
            </w:r>
          </w:p>
        </w:tc>
        <w:tc>
          <w:tcPr>
            <w:tcW w:w="368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彩色白底寸照。</w:t>
            </w:r>
            <w:r>
              <w:rPr>
                <w:rFonts w:hint="eastAsia" w:ascii="仿宋_GB2312" w:hAnsi="仿宋_GB2312" w:eastAsia="仿宋_GB2312" w:cs="仿宋_GB2312"/>
                <w:sz w:val="21"/>
                <w:szCs w:val="21"/>
              </w:rPr>
              <w:t>务必按大小要求提交，建议到专业的照相馆拍照处理</w:t>
            </w:r>
            <w:r>
              <w:rPr>
                <w:rFonts w:hint="eastAsia" w:ascii="仿宋_GB2312" w:hAnsi="仿宋_GB2312" w:eastAsia="仿宋_GB2312" w:cs="仿宋_GB2312"/>
                <w:sz w:val="21"/>
                <w:szCs w:val="21"/>
                <w:lang w:eastAsia="zh-CN"/>
              </w:rPr>
              <w:t>，否则系统难以通过</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半身照、侧面照、模糊不清等照片一律视为不合格，将不予受理。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31" w:hRule="atLeast"/>
          <w:jc w:val="center"/>
        </w:trPr>
        <w:tc>
          <w:tcPr>
            <w:tcW w:w="2434"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rPr>
              <w:t>.教师资格认定体检表</w:t>
            </w:r>
          </w:p>
        </w:tc>
        <w:tc>
          <w:tcPr>
            <w:tcW w:w="120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49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申请人不领取体检结果，由医院直接报送市教育局</w:t>
            </w:r>
          </w:p>
        </w:tc>
        <w:tc>
          <w:tcPr>
            <w:tcW w:w="368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1.指定医院出具的体检报告，且结论明确。2.体检须</w:t>
            </w:r>
            <w:r>
              <w:rPr>
                <w:rFonts w:hint="eastAsia" w:ascii="仿宋_GB2312" w:hAnsi="仿宋_GB2312" w:eastAsia="仿宋_GB2312" w:cs="仿宋_GB2312"/>
                <w:sz w:val="21"/>
                <w:szCs w:val="21"/>
                <w:lang w:eastAsia="zh-CN"/>
              </w:rPr>
              <w:t>在规定时间内</w:t>
            </w:r>
            <w:r>
              <w:rPr>
                <w:rFonts w:hint="eastAsia" w:ascii="仿宋_GB2312" w:hAnsi="仿宋_GB2312" w:eastAsia="仿宋_GB2312" w:cs="仿宋_GB2312"/>
                <w:sz w:val="21"/>
                <w:szCs w:val="21"/>
              </w:rPr>
              <w:t>完成，体检结果一年内有效。3.体检</w:t>
            </w:r>
            <w:r>
              <w:rPr>
                <w:rFonts w:hint="eastAsia" w:ascii="仿宋_GB2312" w:hAnsi="仿宋_GB2312" w:eastAsia="仿宋_GB2312" w:cs="仿宋_GB2312"/>
                <w:sz w:val="21"/>
                <w:szCs w:val="21"/>
                <w:lang w:eastAsia="zh-CN"/>
              </w:rPr>
              <w:t>未</w:t>
            </w:r>
            <w:r>
              <w:rPr>
                <w:rFonts w:hint="eastAsia" w:ascii="仿宋_GB2312" w:hAnsi="仿宋_GB2312" w:eastAsia="仿宋_GB2312" w:cs="仿宋_GB2312"/>
                <w:sz w:val="21"/>
                <w:szCs w:val="21"/>
              </w:rPr>
              <w:t>通过</w:t>
            </w:r>
            <w:r>
              <w:rPr>
                <w:rFonts w:hint="eastAsia" w:ascii="仿宋_GB2312" w:hAnsi="仿宋_GB2312" w:eastAsia="仿宋_GB2312" w:cs="仿宋_GB2312"/>
                <w:sz w:val="21"/>
                <w:szCs w:val="21"/>
                <w:lang w:eastAsia="zh-CN"/>
              </w:rPr>
              <w:t>者</w:t>
            </w:r>
            <w:r>
              <w:rPr>
                <w:rFonts w:hint="eastAsia" w:ascii="仿宋_GB2312" w:hAnsi="仿宋_GB2312" w:eastAsia="仿宋_GB2312" w:cs="仿宋_GB2312"/>
                <w:sz w:val="21"/>
                <w:szCs w:val="21"/>
              </w:rPr>
              <w:t>，不能参加认定。</w:t>
            </w:r>
          </w:p>
        </w:tc>
      </w:tr>
      <w:bookmarkEnd w:id="0"/>
    </w:tbl>
    <w:p>
      <w:pPr>
        <w:spacing w:line="320" w:lineRule="exact"/>
        <w:jc w:val="both"/>
        <w:rPr>
          <w:rFonts w:hint="default"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28"/>
          <w:szCs w:val="28"/>
          <w:lang w:eastAsia="zh-CN"/>
        </w:rPr>
      </w:pPr>
      <w:r>
        <w:rPr>
          <w:rFonts w:hint="default" w:ascii="仿宋_GB2312" w:hAnsi="仿宋_GB2312" w:eastAsia="仿宋_GB2312" w:cs="仿宋_GB2312"/>
          <w:b/>
          <w:bCs/>
          <w:sz w:val="28"/>
          <w:szCs w:val="28"/>
          <w:lang w:eastAsia="zh-CN"/>
        </w:rPr>
        <w:t>提示：</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申请人在网上办理，无需提交纸质材料。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2.中国教师资格网核验通过的材料在“一网通办”平台可免交。</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F7E87"/>
    <w:multiLevelType w:val="singleLevel"/>
    <w:tmpl w:val="3B0F7E8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NGUxZWQzNjkzYmI5ZjAxMmYzZDhjZDQ3MzA1N2YifQ=="/>
    <w:docVar w:name="KSO_WPS_MARK_KEY" w:val="1ffb2bfd-1b7b-4771-8672-6d3668d50661"/>
  </w:docVars>
  <w:rsids>
    <w:rsidRoot w:val="00000000"/>
    <w:rsid w:val="03D75788"/>
    <w:rsid w:val="07C47ADA"/>
    <w:rsid w:val="08166967"/>
    <w:rsid w:val="0AD508F4"/>
    <w:rsid w:val="0C411215"/>
    <w:rsid w:val="0F25640B"/>
    <w:rsid w:val="10830458"/>
    <w:rsid w:val="118E4B3C"/>
    <w:rsid w:val="11C6025A"/>
    <w:rsid w:val="12310AE2"/>
    <w:rsid w:val="156C520A"/>
    <w:rsid w:val="17555BDC"/>
    <w:rsid w:val="176177D6"/>
    <w:rsid w:val="1B58741B"/>
    <w:rsid w:val="21703D3E"/>
    <w:rsid w:val="21D20555"/>
    <w:rsid w:val="21DE0704"/>
    <w:rsid w:val="23192C63"/>
    <w:rsid w:val="27194979"/>
    <w:rsid w:val="282629DA"/>
    <w:rsid w:val="29D035A8"/>
    <w:rsid w:val="2B1B11BE"/>
    <w:rsid w:val="2BCB31C1"/>
    <w:rsid w:val="30893E07"/>
    <w:rsid w:val="316F1519"/>
    <w:rsid w:val="35F711CE"/>
    <w:rsid w:val="3727513C"/>
    <w:rsid w:val="38805311"/>
    <w:rsid w:val="39567DA1"/>
    <w:rsid w:val="3C4E2A76"/>
    <w:rsid w:val="3EAB2C82"/>
    <w:rsid w:val="403542CB"/>
    <w:rsid w:val="474D2201"/>
    <w:rsid w:val="4A030748"/>
    <w:rsid w:val="52280D2F"/>
    <w:rsid w:val="529F4F3E"/>
    <w:rsid w:val="556F5ADF"/>
    <w:rsid w:val="5628342C"/>
    <w:rsid w:val="5785500C"/>
    <w:rsid w:val="5B4867ED"/>
    <w:rsid w:val="5E362F0B"/>
    <w:rsid w:val="609808D1"/>
    <w:rsid w:val="66E93B62"/>
    <w:rsid w:val="6AE50068"/>
    <w:rsid w:val="722246EC"/>
    <w:rsid w:val="756737D6"/>
    <w:rsid w:val="763A43FC"/>
    <w:rsid w:val="795A292E"/>
    <w:rsid w:val="7BC767DE"/>
    <w:rsid w:val="7CF04DEC"/>
    <w:rsid w:val="7E2906E6"/>
    <w:rsid w:val="7EB64559"/>
    <w:rsid w:val="7FCC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699</Words>
  <Characters>733</Characters>
  <Lines>0</Lines>
  <Paragraphs>0</Paragraphs>
  <TotalTime>3</TotalTime>
  <ScaleCrop>false</ScaleCrop>
  <LinksUpToDate>false</LinksUpToDate>
  <CharactersWithSpaces>734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2020-04-02T02:55:00Z</dcterms:created>
  <dc:creator>1</dc:creator>
  <cp:lastModifiedBy>黄为</cp:lastModifiedBy>
  <dcterms:modified xsi:type="dcterms:W3CDTF">2025-04-02T03:19:42Z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5E812D0C2F784A9C8538CF30E0E9AAAD</vt:lpwstr>
  </property>
</Properties>
</file>