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pStyle w:val="7"/>
        <w:widowControl/>
        <w:spacing w:before="0" w:beforeAutospacing="0" w:after="0" w:afterAutospacing="0"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6"/>
          <w:szCs w:val="36"/>
        </w:rPr>
        <w:t>　　　　2024年城步苗族自治县退役军人事务局所属事业单位公开招聘人员岗位表</w:t>
      </w:r>
    </w:p>
    <w:tbl>
      <w:tblPr>
        <w:tblStyle w:val="5"/>
        <w:tblW w:w="15179" w:type="dxa"/>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14"/>
        <w:gridCol w:w="1214"/>
        <w:gridCol w:w="981"/>
        <w:gridCol w:w="956"/>
        <w:gridCol w:w="6084"/>
        <w:gridCol w:w="1742"/>
        <w:gridCol w:w="942"/>
        <w:gridCol w:w="899"/>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00" w:type="dxa"/>
            <w:vMerge w:val="restart"/>
            <w:vAlign w:val="center"/>
          </w:tcPr>
          <w:p>
            <w:pPr>
              <w:pStyle w:val="7"/>
              <w:widowControl/>
              <w:spacing w:line="4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914" w:type="dxa"/>
            <w:vMerge w:val="restart"/>
            <w:vAlign w:val="center"/>
          </w:tcPr>
          <w:p>
            <w:pPr>
              <w:pStyle w:val="7"/>
              <w:widowControl/>
              <w:spacing w:line="4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主管部门</w:t>
            </w:r>
          </w:p>
        </w:tc>
        <w:tc>
          <w:tcPr>
            <w:tcW w:w="1214" w:type="dxa"/>
            <w:vMerge w:val="restart"/>
            <w:vAlign w:val="center"/>
          </w:tcPr>
          <w:p>
            <w:pPr>
              <w:pStyle w:val="7"/>
              <w:widowControl/>
              <w:spacing w:line="4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招聘</w:t>
            </w:r>
          </w:p>
          <w:p>
            <w:pPr>
              <w:pStyle w:val="7"/>
              <w:widowControl/>
              <w:spacing w:line="4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w:t>
            </w:r>
          </w:p>
        </w:tc>
        <w:tc>
          <w:tcPr>
            <w:tcW w:w="981" w:type="dxa"/>
            <w:vMerge w:val="restart"/>
            <w:vAlign w:val="center"/>
          </w:tcPr>
          <w:p>
            <w:pPr>
              <w:pStyle w:val="7"/>
              <w:widowControl/>
              <w:spacing w:line="4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招聘岗位</w:t>
            </w:r>
          </w:p>
        </w:tc>
        <w:tc>
          <w:tcPr>
            <w:tcW w:w="956" w:type="dxa"/>
            <w:vMerge w:val="restart"/>
            <w:vAlign w:val="center"/>
          </w:tcPr>
          <w:p>
            <w:pPr>
              <w:pStyle w:val="7"/>
              <w:widowControl/>
              <w:spacing w:line="4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招聘计划</w:t>
            </w:r>
          </w:p>
        </w:tc>
        <w:tc>
          <w:tcPr>
            <w:tcW w:w="6084" w:type="dxa"/>
            <w:vMerge w:val="restart"/>
            <w:vAlign w:val="center"/>
          </w:tcPr>
          <w:p>
            <w:pPr>
              <w:pStyle w:val="7"/>
              <w:widowControl/>
              <w:spacing w:line="4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岗位所需条件</w:t>
            </w:r>
          </w:p>
        </w:tc>
        <w:tc>
          <w:tcPr>
            <w:tcW w:w="1742" w:type="dxa"/>
            <w:vMerge w:val="restart"/>
            <w:vAlign w:val="center"/>
          </w:tcPr>
          <w:p>
            <w:pPr>
              <w:pStyle w:val="7"/>
              <w:widowControl/>
              <w:spacing w:line="4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笔试内容</w:t>
            </w:r>
          </w:p>
        </w:tc>
        <w:tc>
          <w:tcPr>
            <w:tcW w:w="942" w:type="dxa"/>
            <w:vMerge w:val="restart"/>
            <w:vAlign w:val="center"/>
          </w:tcPr>
          <w:p>
            <w:pPr>
              <w:pStyle w:val="7"/>
              <w:widowControl/>
              <w:spacing w:line="4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面试方式</w:t>
            </w:r>
          </w:p>
        </w:tc>
        <w:tc>
          <w:tcPr>
            <w:tcW w:w="1746" w:type="dxa"/>
            <w:gridSpan w:val="2"/>
            <w:vAlign w:val="center"/>
          </w:tcPr>
          <w:p>
            <w:pPr>
              <w:pStyle w:val="7"/>
              <w:widowControl/>
              <w:spacing w:line="48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报名及考试咨询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600" w:type="dxa"/>
            <w:vMerge w:val="continue"/>
            <w:vAlign w:val="center"/>
          </w:tcPr>
          <w:p>
            <w:pPr>
              <w:pStyle w:val="7"/>
              <w:widowControl/>
              <w:spacing w:line="480" w:lineRule="exact"/>
              <w:jc w:val="center"/>
              <w:rPr>
                <w:rFonts w:hint="eastAsia" w:ascii="仿宋_GB2312" w:hAnsi="仿宋_GB2312" w:eastAsia="仿宋_GB2312" w:cs="仿宋_GB2312"/>
                <w:b/>
                <w:bCs/>
              </w:rPr>
            </w:pPr>
          </w:p>
        </w:tc>
        <w:tc>
          <w:tcPr>
            <w:tcW w:w="914" w:type="dxa"/>
            <w:vMerge w:val="continue"/>
            <w:vAlign w:val="center"/>
          </w:tcPr>
          <w:p>
            <w:pPr>
              <w:pStyle w:val="7"/>
              <w:widowControl/>
              <w:spacing w:line="480" w:lineRule="exact"/>
              <w:jc w:val="center"/>
              <w:rPr>
                <w:rFonts w:hint="eastAsia" w:ascii="仿宋_GB2312" w:hAnsi="仿宋_GB2312" w:eastAsia="仿宋_GB2312" w:cs="仿宋_GB2312"/>
                <w:b/>
                <w:bCs/>
              </w:rPr>
            </w:pPr>
          </w:p>
        </w:tc>
        <w:tc>
          <w:tcPr>
            <w:tcW w:w="1214" w:type="dxa"/>
            <w:vMerge w:val="continue"/>
            <w:vAlign w:val="center"/>
          </w:tcPr>
          <w:p>
            <w:pPr>
              <w:pStyle w:val="7"/>
              <w:widowControl/>
              <w:spacing w:line="480" w:lineRule="exact"/>
              <w:jc w:val="center"/>
              <w:rPr>
                <w:rFonts w:hint="eastAsia" w:ascii="仿宋_GB2312" w:hAnsi="仿宋_GB2312" w:eastAsia="仿宋_GB2312" w:cs="仿宋_GB2312"/>
                <w:b/>
                <w:bCs/>
              </w:rPr>
            </w:pPr>
          </w:p>
        </w:tc>
        <w:tc>
          <w:tcPr>
            <w:tcW w:w="981" w:type="dxa"/>
            <w:vMerge w:val="continue"/>
            <w:vAlign w:val="center"/>
          </w:tcPr>
          <w:p>
            <w:pPr>
              <w:pStyle w:val="7"/>
              <w:widowControl/>
              <w:spacing w:line="480" w:lineRule="exact"/>
              <w:jc w:val="center"/>
              <w:rPr>
                <w:rFonts w:hint="eastAsia" w:ascii="仿宋_GB2312" w:hAnsi="仿宋_GB2312" w:eastAsia="仿宋_GB2312" w:cs="仿宋_GB2312"/>
                <w:b/>
                <w:bCs/>
              </w:rPr>
            </w:pPr>
          </w:p>
        </w:tc>
        <w:tc>
          <w:tcPr>
            <w:tcW w:w="956" w:type="dxa"/>
            <w:vMerge w:val="continue"/>
            <w:vAlign w:val="center"/>
          </w:tcPr>
          <w:p>
            <w:pPr>
              <w:pStyle w:val="7"/>
              <w:widowControl/>
              <w:spacing w:line="480" w:lineRule="exact"/>
              <w:jc w:val="center"/>
              <w:rPr>
                <w:rFonts w:hint="eastAsia" w:ascii="仿宋_GB2312" w:hAnsi="仿宋_GB2312" w:eastAsia="仿宋_GB2312" w:cs="仿宋_GB2312"/>
                <w:b/>
                <w:bCs/>
              </w:rPr>
            </w:pPr>
          </w:p>
        </w:tc>
        <w:tc>
          <w:tcPr>
            <w:tcW w:w="6084" w:type="dxa"/>
            <w:vMerge w:val="continue"/>
            <w:vAlign w:val="center"/>
          </w:tcPr>
          <w:p>
            <w:pPr>
              <w:pStyle w:val="7"/>
              <w:widowControl/>
              <w:spacing w:line="480" w:lineRule="exact"/>
              <w:jc w:val="center"/>
              <w:rPr>
                <w:rFonts w:hint="eastAsia" w:ascii="仿宋_GB2312" w:hAnsi="仿宋_GB2312" w:eastAsia="仿宋_GB2312" w:cs="仿宋_GB2312"/>
                <w:b/>
                <w:bCs/>
              </w:rPr>
            </w:pPr>
          </w:p>
        </w:tc>
        <w:tc>
          <w:tcPr>
            <w:tcW w:w="1742" w:type="dxa"/>
            <w:vMerge w:val="continue"/>
            <w:vAlign w:val="center"/>
          </w:tcPr>
          <w:p>
            <w:pPr>
              <w:pStyle w:val="7"/>
              <w:widowControl/>
              <w:spacing w:line="480" w:lineRule="exact"/>
              <w:jc w:val="center"/>
              <w:rPr>
                <w:rFonts w:hint="eastAsia" w:ascii="仿宋_GB2312" w:hAnsi="仿宋_GB2312" w:eastAsia="仿宋_GB2312" w:cs="仿宋_GB2312"/>
                <w:b/>
                <w:bCs/>
              </w:rPr>
            </w:pPr>
          </w:p>
        </w:tc>
        <w:tc>
          <w:tcPr>
            <w:tcW w:w="942" w:type="dxa"/>
            <w:vMerge w:val="continue"/>
            <w:vAlign w:val="center"/>
          </w:tcPr>
          <w:p>
            <w:pPr>
              <w:pStyle w:val="7"/>
              <w:widowControl/>
              <w:spacing w:line="480" w:lineRule="exact"/>
              <w:jc w:val="center"/>
              <w:rPr>
                <w:rFonts w:hint="eastAsia" w:ascii="仿宋_GB2312" w:hAnsi="仿宋_GB2312" w:eastAsia="仿宋_GB2312" w:cs="仿宋_GB2312"/>
                <w:b/>
                <w:bCs/>
              </w:rPr>
            </w:pPr>
          </w:p>
        </w:tc>
        <w:tc>
          <w:tcPr>
            <w:tcW w:w="899" w:type="dxa"/>
            <w:vAlign w:val="center"/>
          </w:tcPr>
          <w:p>
            <w:pPr>
              <w:pStyle w:val="7"/>
              <w:widowControl/>
              <w:spacing w:line="48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联系人</w:t>
            </w:r>
          </w:p>
        </w:tc>
        <w:tc>
          <w:tcPr>
            <w:tcW w:w="847" w:type="dxa"/>
            <w:vAlign w:val="center"/>
          </w:tcPr>
          <w:p>
            <w:pPr>
              <w:pStyle w:val="7"/>
              <w:widowControl/>
              <w:spacing w:line="48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联系</w:t>
            </w:r>
          </w:p>
          <w:p>
            <w:pPr>
              <w:pStyle w:val="7"/>
              <w:widowControl/>
              <w:spacing w:line="48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600" w:type="dxa"/>
            <w:vAlign w:val="center"/>
          </w:tcPr>
          <w:p>
            <w:pPr>
              <w:pStyle w:val="7"/>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914" w:type="dxa"/>
            <w:vMerge w:val="restart"/>
            <w:vAlign w:val="center"/>
          </w:tcPr>
          <w:p>
            <w:pPr>
              <w:pStyle w:val="7"/>
              <w:widowControl/>
              <w:spacing w:before="0" w:beforeAutospacing="0" w:after="0" w:afterAutospacing="0" w:line="36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县退役军人事务局</w:t>
            </w:r>
          </w:p>
        </w:tc>
        <w:tc>
          <w:tcPr>
            <w:tcW w:w="1214" w:type="dxa"/>
            <w:vMerge w:val="restart"/>
            <w:vAlign w:val="center"/>
          </w:tcPr>
          <w:p>
            <w:pPr>
              <w:pStyle w:val="7"/>
              <w:widowControl/>
              <w:spacing w:before="0" w:beforeAutospacing="0" w:after="0" w:afterAutospacing="0" w:line="36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县民兵武器装备仓库和民兵训练基地管理站</w:t>
            </w:r>
          </w:p>
        </w:tc>
        <w:tc>
          <w:tcPr>
            <w:tcW w:w="981"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 合</w:t>
            </w: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 理</w:t>
            </w:r>
          </w:p>
        </w:tc>
        <w:tc>
          <w:tcPr>
            <w:tcW w:w="956" w:type="dxa"/>
            <w:vMerge w:val="restart"/>
            <w:vAlign w:val="center"/>
          </w:tcPr>
          <w:p>
            <w:pPr>
              <w:pStyle w:val="7"/>
              <w:widowControl/>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6084" w:type="dxa"/>
            <w:vMerge w:val="restart"/>
            <w:vAlign w:val="center"/>
          </w:tcPr>
          <w:p>
            <w:pPr>
              <w:widowControl/>
              <w:numPr>
                <w:ilvl w:val="0"/>
                <w:numId w:val="1"/>
              </w:numPr>
              <w:spacing w:line="32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学历：大专及以上学历；</w:t>
            </w:r>
          </w:p>
          <w:p>
            <w:pPr>
              <w:widowControl/>
              <w:numPr>
                <w:ilvl w:val="0"/>
                <w:numId w:val="1"/>
              </w:numPr>
              <w:spacing w:line="32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专业：不限</w:t>
            </w:r>
          </w:p>
          <w:p>
            <w:pPr>
              <w:widowControl/>
              <w:numPr>
                <w:ilvl w:val="0"/>
                <w:numId w:val="1"/>
              </w:numPr>
              <w:spacing w:line="32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年龄：3</w:t>
            </w:r>
            <w:r>
              <w:rPr>
                <w:rFonts w:hint="eastAsia" w:ascii="仿宋_GB2312" w:hAnsi="仿宋_GB2312" w:eastAsia="仿宋_GB2312" w:cs="仿宋_GB2312"/>
                <w:color w:val="000000"/>
                <w:kern w:val="0"/>
                <w:sz w:val="28"/>
                <w:szCs w:val="28"/>
                <w:lang w:val="en-US" w:eastAsia="zh-CN"/>
              </w:rPr>
              <w:t>0</w:t>
            </w:r>
            <w:r>
              <w:rPr>
                <w:rFonts w:hint="eastAsia" w:ascii="仿宋_GB2312" w:hAnsi="仿宋_GB2312" w:eastAsia="仿宋_GB2312" w:cs="仿宋_GB2312"/>
                <w:color w:val="000000"/>
                <w:kern w:val="0"/>
                <w:sz w:val="28"/>
                <w:szCs w:val="28"/>
              </w:rPr>
              <w:t>周岁及以下（19</w:t>
            </w:r>
            <w:r>
              <w:rPr>
                <w:rFonts w:hint="eastAsia" w:ascii="仿宋_GB2312" w:hAnsi="仿宋_GB2312" w:eastAsia="仿宋_GB2312" w:cs="仿宋_GB2312"/>
                <w:color w:val="000000"/>
                <w:kern w:val="0"/>
                <w:sz w:val="28"/>
                <w:szCs w:val="28"/>
                <w:lang w:val="en-US" w:eastAsia="zh-CN"/>
              </w:rPr>
              <w:t>94</w:t>
            </w:r>
            <w:r>
              <w:rPr>
                <w:rFonts w:hint="eastAsia" w:ascii="仿宋_GB2312" w:hAnsi="仿宋_GB2312" w:eastAsia="仿宋_GB2312" w:cs="仿宋_GB2312"/>
                <w:color w:val="000000"/>
                <w:kern w:val="0"/>
                <w:sz w:val="28"/>
                <w:szCs w:val="28"/>
              </w:rPr>
              <w:t>年1月1日以后出生）；</w:t>
            </w:r>
          </w:p>
          <w:p>
            <w:pPr>
              <w:widowControl/>
              <w:spacing w:line="320" w:lineRule="exact"/>
              <w:ind w:left="280" w:hanging="280" w:hangingChars="1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4.户籍要求：城步苗族自治县户籍</w:t>
            </w:r>
            <w:r>
              <w:rPr>
                <w:rFonts w:hint="eastAsia" w:ascii="仿宋_GB2312" w:hAnsi="仿宋_GB2312" w:eastAsia="仿宋_GB2312" w:cs="仿宋_GB2312"/>
                <w:color w:val="000000"/>
                <w:kern w:val="0"/>
                <w:sz w:val="28"/>
                <w:szCs w:val="28"/>
                <w:lang w:val="en-US" w:eastAsia="zh-CN"/>
              </w:rPr>
              <w:t>.</w:t>
            </w:r>
          </w:p>
        </w:tc>
        <w:tc>
          <w:tcPr>
            <w:tcW w:w="1742" w:type="dxa"/>
            <w:vMerge w:val="restart"/>
            <w:vAlign w:val="center"/>
          </w:tcPr>
          <w:p>
            <w:pPr>
              <w:pStyle w:val="7"/>
              <w:widowControl/>
              <w:spacing w:before="0" w:beforeAutospacing="0" w:after="0" w:afterAutospacing="0"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公共基础</w:t>
            </w:r>
          </w:p>
          <w:p>
            <w:pPr>
              <w:pStyle w:val="7"/>
              <w:widowControl/>
              <w:spacing w:before="0" w:beforeAutospacing="0" w:after="0" w:afterAutospacing="0" w:line="3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知识</w:t>
            </w:r>
          </w:p>
        </w:tc>
        <w:tc>
          <w:tcPr>
            <w:tcW w:w="942" w:type="dxa"/>
            <w:vMerge w:val="restart"/>
            <w:vAlign w:val="center"/>
          </w:tcPr>
          <w:p>
            <w:pPr>
              <w:pStyle w:val="7"/>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结构化面试</w:t>
            </w:r>
          </w:p>
        </w:tc>
        <w:tc>
          <w:tcPr>
            <w:tcW w:w="899" w:type="dxa"/>
            <w:vMerge w:val="restart"/>
            <w:vAlign w:val="center"/>
          </w:tcPr>
          <w:p>
            <w:pPr>
              <w:pStyle w:val="7"/>
              <w:widowControl/>
              <w:spacing w:before="0" w:beforeAutospacing="0" w:after="0" w:afterAutospacing="0" w:line="3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李晶</w:t>
            </w:r>
          </w:p>
        </w:tc>
        <w:tc>
          <w:tcPr>
            <w:tcW w:w="847" w:type="dxa"/>
            <w:vMerge w:val="restart"/>
            <w:vAlign w:val="center"/>
          </w:tcPr>
          <w:p>
            <w:pPr>
              <w:pStyle w:val="7"/>
              <w:widowControl/>
              <w:spacing w:before="0" w:beforeAutospacing="0" w:after="0" w:afterAutospacing="0" w:line="36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0739－7362669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600" w:type="dxa"/>
            <w:vAlign w:val="center"/>
          </w:tcPr>
          <w:p>
            <w:pPr>
              <w:pStyle w:val="7"/>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914" w:type="dxa"/>
            <w:vMerge w:val="continue"/>
            <w:vAlign w:val="center"/>
          </w:tcPr>
          <w:p>
            <w:pPr>
              <w:pStyle w:val="7"/>
              <w:widowControl/>
              <w:jc w:val="both"/>
              <w:rPr>
                <w:rFonts w:hint="eastAsia" w:ascii="仿宋_GB2312" w:hAnsi="仿宋_GB2312" w:eastAsia="仿宋_GB2312" w:cs="仿宋_GB2312"/>
                <w:sz w:val="28"/>
                <w:szCs w:val="28"/>
              </w:rPr>
            </w:pPr>
          </w:p>
        </w:tc>
        <w:tc>
          <w:tcPr>
            <w:tcW w:w="1214" w:type="dxa"/>
            <w:vMerge w:val="continue"/>
            <w:vAlign w:val="center"/>
          </w:tcPr>
          <w:p>
            <w:pPr>
              <w:pStyle w:val="7"/>
              <w:widowControl/>
              <w:jc w:val="both"/>
              <w:rPr>
                <w:rFonts w:hint="eastAsia" w:ascii="仿宋_GB2312" w:hAnsi="仿宋_GB2312" w:eastAsia="仿宋_GB2312" w:cs="仿宋_GB2312"/>
                <w:sz w:val="28"/>
                <w:szCs w:val="28"/>
              </w:rPr>
            </w:pPr>
          </w:p>
        </w:tc>
        <w:tc>
          <w:tcPr>
            <w:tcW w:w="981" w:type="dxa"/>
            <w:vMerge w:val="continue"/>
            <w:vAlign w:val="center"/>
          </w:tcPr>
          <w:p>
            <w:pPr>
              <w:spacing w:line="360" w:lineRule="exact"/>
              <w:jc w:val="center"/>
              <w:rPr>
                <w:rFonts w:hint="eastAsia" w:ascii="仿宋_GB2312" w:hAnsi="仿宋_GB2312" w:eastAsia="仿宋_GB2312" w:cs="仿宋_GB2312"/>
                <w:sz w:val="28"/>
                <w:szCs w:val="28"/>
              </w:rPr>
            </w:pPr>
          </w:p>
        </w:tc>
        <w:tc>
          <w:tcPr>
            <w:tcW w:w="956" w:type="dxa"/>
            <w:vMerge w:val="continue"/>
            <w:vAlign w:val="center"/>
          </w:tcPr>
          <w:p>
            <w:pPr>
              <w:pStyle w:val="7"/>
              <w:widowControl/>
              <w:jc w:val="center"/>
              <w:rPr>
                <w:rFonts w:hint="eastAsia" w:ascii="仿宋_GB2312" w:hAnsi="仿宋_GB2312" w:eastAsia="仿宋_GB2312" w:cs="仿宋_GB2312"/>
                <w:sz w:val="28"/>
                <w:szCs w:val="28"/>
              </w:rPr>
            </w:pPr>
          </w:p>
        </w:tc>
        <w:tc>
          <w:tcPr>
            <w:tcW w:w="6084" w:type="dxa"/>
            <w:vMerge w:val="continue"/>
            <w:vAlign w:val="center"/>
          </w:tcPr>
          <w:p>
            <w:pPr>
              <w:widowControl/>
              <w:spacing w:line="320" w:lineRule="exact"/>
              <w:rPr>
                <w:rFonts w:hint="eastAsia" w:ascii="仿宋_GB2312" w:hAnsi="仿宋_GB2312" w:eastAsia="仿宋_GB2312" w:cs="仿宋_GB2312"/>
                <w:color w:val="000000"/>
                <w:kern w:val="0"/>
                <w:sz w:val="28"/>
                <w:szCs w:val="28"/>
              </w:rPr>
            </w:pPr>
          </w:p>
        </w:tc>
        <w:tc>
          <w:tcPr>
            <w:tcW w:w="1742" w:type="dxa"/>
            <w:vMerge w:val="continue"/>
          </w:tcPr>
          <w:p>
            <w:pPr>
              <w:pStyle w:val="7"/>
              <w:widowControl/>
              <w:rPr>
                <w:rFonts w:hint="eastAsia" w:ascii="仿宋_GB2312" w:hAnsi="仿宋_GB2312" w:eastAsia="仿宋_GB2312" w:cs="仿宋_GB2312"/>
                <w:sz w:val="32"/>
                <w:szCs w:val="32"/>
              </w:rPr>
            </w:pPr>
          </w:p>
        </w:tc>
        <w:tc>
          <w:tcPr>
            <w:tcW w:w="942" w:type="dxa"/>
            <w:vMerge w:val="continue"/>
          </w:tcPr>
          <w:p>
            <w:pPr>
              <w:pStyle w:val="7"/>
              <w:widowControl/>
              <w:rPr>
                <w:rFonts w:hint="eastAsia" w:ascii="仿宋_GB2312" w:hAnsi="仿宋_GB2312" w:eastAsia="仿宋_GB2312" w:cs="仿宋_GB2312"/>
                <w:sz w:val="32"/>
                <w:szCs w:val="32"/>
              </w:rPr>
            </w:pPr>
          </w:p>
        </w:tc>
        <w:tc>
          <w:tcPr>
            <w:tcW w:w="899" w:type="dxa"/>
            <w:vMerge w:val="continue"/>
          </w:tcPr>
          <w:p>
            <w:pPr>
              <w:pStyle w:val="7"/>
              <w:widowControl/>
              <w:rPr>
                <w:rFonts w:hint="eastAsia" w:ascii="仿宋_GB2312" w:hAnsi="仿宋_GB2312" w:eastAsia="仿宋_GB2312" w:cs="仿宋_GB2312"/>
                <w:sz w:val="32"/>
                <w:szCs w:val="32"/>
              </w:rPr>
            </w:pPr>
          </w:p>
        </w:tc>
        <w:tc>
          <w:tcPr>
            <w:tcW w:w="847" w:type="dxa"/>
            <w:vMerge w:val="continue"/>
          </w:tcPr>
          <w:p>
            <w:pPr>
              <w:pStyle w:val="7"/>
              <w:widowControl/>
              <w:rPr>
                <w:rFonts w:hint="eastAsia" w:ascii="仿宋_GB2312" w:hAnsi="仿宋_GB2312" w:eastAsia="仿宋_GB2312" w:cs="仿宋_GB2312"/>
                <w:sz w:val="32"/>
                <w:szCs w:val="32"/>
              </w:rPr>
            </w:pPr>
          </w:p>
        </w:tc>
      </w:tr>
    </w:tbl>
    <w:p>
      <w:pPr>
        <w:pStyle w:val="7"/>
        <w:widowControl/>
        <w:spacing w:before="0" w:beforeAutospacing="0" w:after="0" w:afterAutospacing="0" w:line="480" w:lineRule="exact"/>
        <w:rPr>
          <w:rFonts w:hint="eastAsia" w:ascii="仿宋_GB2312" w:hAnsi="仿宋_GB2312" w:eastAsia="仿宋_GB2312" w:cs="仿宋_GB2312"/>
          <w:sz w:val="32"/>
          <w:szCs w:val="32"/>
        </w:rPr>
        <w:sectPr>
          <w:pgSz w:w="16838" w:h="11906" w:orient="landscape"/>
          <w:pgMar w:top="1009" w:right="1440" w:bottom="952" w:left="1440" w:header="851" w:footer="992" w:gutter="0"/>
          <w:cols w:space="0" w:num="1"/>
          <w:docGrid w:type="lines" w:linePitch="312" w:charSpace="0"/>
        </w:sectPr>
      </w:pPr>
      <w:r>
        <w:rPr>
          <w:rFonts w:hint="eastAsia" w:ascii="仿宋_GB2312" w:hAnsi="仿宋_GB2312" w:eastAsia="仿宋_GB2312" w:cs="仿宋_GB2312"/>
          <w:b/>
          <w:bCs/>
          <w:sz w:val="32"/>
          <w:szCs w:val="32"/>
        </w:rPr>
        <w:t>注</w:t>
      </w:r>
      <w:r>
        <w:rPr>
          <w:rFonts w:hint="eastAsia" w:ascii="仿宋_GB2312" w:hAnsi="仿宋_GB2312" w:eastAsia="仿宋_GB2312" w:cs="仿宋_GB2312"/>
          <w:sz w:val="32"/>
          <w:szCs w:val="32"/>
        </w:rPr>
        <w:t>:本次考试专业目录参考《湖南省2024年考试录用公务员专业指导目录》。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34AFD"/>
    <w:multiLevelType w:val="singleLevel"/>
    <w:tmpl w:val="C7134AF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N2UwN2NhOGFjZWY5ODI1YTc4MmJiY2RlM2RlMTAifQ=="/>
  </w:docVars>
  <w:rsids>
    <w:rsidRoot w:val="2E6073BB"/>
    <w:rsid w:val="2E6073BB"/>
    <w:rsid w:val="51B24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普通(网站)1"/>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190</Words>
  <Characters>208</Characters>
  <Lines>0</Lines>
  <Paragraphs>0</Paragraphs>
  <TotalTime>0</TotalTime>
  <ScaleCrop>false</ScaleCrop>
  <LinksUpToDate>false</LinksUpToDate>
  <CharactersWithSpaces>208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2022-04-07T09:53:00Z</dcterms:created>
  <dc:creator>Administrator</dc:creator>
  <cp:lastModifiedBy>时空旅人</cp:lastModifiedBy>
  <dcterms:modified xsi:type="dcterms:W3CDTF">2024-05-29T08:47:41Z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4722F121AD1D40D599BA7337CC1D2143_12</vt:lpwstr>
  </property>
</Properties>
</file>