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28"/>
          <w:szCs w:val="28"/>
          <w:u w:val="none"/>
          <w:lang w:val="en-US" w:eastAsia="zh-CN"/>
        </w:rPr>
      </w:pPr>
      <w:r>
        <w:rPr>
          <w:rFonts w:hint="eastAsia"/>
          <w:b/>
          <w:bCs/>
          <w:color w:val="auto"/>
          <w:sz w:val="36"/>
          <w:szCs w:val="36"/>
          <w:u w:val="none"/>
          <w:lang w:val="en-US" w:eastAsia="zh-CN"/>
        </w:rPr>
        <w:t>2021年长沙市教育局直属学校公开招聘教师</w:t>
      </w:r>
    </w:p>
    <w:p>
      <w:pPr>
        <w:jc w:val="center"/>
        <w:rPr>
          <w:rFonts w:hint="eastAsia"/>
          <w:b/>
          <w:bCs/>
          <w:color w:val="auto"/>
          <w:sz w:val="18"/>
          <w:szCs w:val="18"/>
          <w:u w:val="none"/>
          <w:lang w:val="en-US" w:eastAsia="zh-CN"/>
        </w:rPr>
      </w:pPr>
    </w:p>
    <w:p>
      <w:pPr>
        <w:jc w:val="center"/>
        <w:rPr>
          <w:rFonts w:hint="eastAsia"/>
          <w:b/>
          <w:bCs/>
          <w:color w:val="auto"/>
          <w:sz w:val="44"/>
          <w:szCs w:val="44"/>
          <w:u w:val="none"/>
          <w:lang w:val="en-US" w:eastAsia="zh-CN"/>
        </w:rPr>
      </w:pPr>
      <w:r>
        <w:rPr>
          <w:rFonts w:hint="eastAsia"/>
          <w:b/>
          <w:bCs/>
          <w:color w:val="auto"/>
          <w:sz w:val="44"/>
          <w:szCs w:val="44"/>
          <w:u w:val="none"/>
          <w:lang w:val="en-US" w:eastAsia="zh-CN"/>
        </w:rPr>
        <w:t xml:space="preserve">  长沙航天学校初试办法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u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u w:val="none"/>
          <w:lang w:val="en-US" w:eastAsia="zh-CN"/>
        </w:rPr>
      </w:pPr>
      <w:r>
        <w:rPr>
          <w:rFonts w:hint="eastAsia"/>
          <w:b/>
          <w:bCs/>
          <w:color w:val="auto"/>
          <w:u w:val="none"/>
          <w:lang w:eastAsia="zh-CN"/>
        </w:rPr>
        <w:t>一、</w:t>
      </w:r>
      <w:r>
        <w:rPr>
          <w:rFonts w:hint="eastAsia"/>
          <w:b/>
          <w:bCs/>
          <w:color w:val="auto"/>
          <w:u w:val="none"/>
          <w:lang w:val="en-US" w:eastAsia="zh-CN"/>
        </w:rPr>
        <w:t>具体做法</w:t>
      </w:r>
    </w:p>
    <w:p>
      <w:pPr>
        <w:numPr>
          <w:ilvl w:val="0"/>
          <w:numId w:val="0"/>
        </w:numPr>
        <w:adjustRightInd w:val="0"/>
        <w:snapToGrid w:val="0"/>
        <w:spacing w:line="360" w:lineRule="auto"/>
        <w:ind w:firstLine="420" w:firstLineChars="200"/>
        <w:rPr>
          <w:rFonts w:hint="eastAsia"/>
          <w:color w:val="auto"/>
          <w:lang w:val="en-US" w:eastAsia="zh-CN"/>
        </w:rPr>
      </w:pPr>
      <w:r>
        <w:rPr>
          <w:rFonts w:hint="eastAsia"/>
          <w:color w:val="auto"/>
          <w:lang w:val="en-US" w:eastAsia="zh-CN"/>
        </w:rPr>
        <w:t>1、中学语文、思想政治、心理健康教育职位的初试由面试和试教组成，其他职位的初试由面试、试教和技能测试组成，各职位测试项目的时长见下表。面试、试教、技能测试满分均为100分。考生得分为所有评委评分中去掉一个最低分和一个最高分后的平均得分（四舍五入后保留两位小数，下同）。每位考生的成绩通知书在其后两位考生初试结束后依次领取（技能测试同时进行的，测试成绩集中公布）。由面试和试教组成的，按2：8比例合成为初试成绩；由面试、试教和技能测试组成的，按2：3：5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color w:val="auto"/>
          <w:lang w:val="en-US" w:eastAsia="zh-CN"/>
        </w:rPr>
        <w:t>。</w:t>
      </w:r>
    </w:p>
    <w:tbl>
      <w:tblPr>
        <w:tblStyle w:val="2"/>
        <w:tblW w:w="87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6"/>
        <w:gridCol w:w="1582"/>
        <w:gridCol w:w="750"/>
        <w:gridCol w:w="1200"/>
        <w:gridCol w:w="968"/>
        <w:gridCol w:w="1268"/>
        <w:gridCol w:w="1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exact"/>
        </w:trPr>
        <w:tc>
          <w:tcPr>
            <w:tcW w:w="1486" w:type="dxa"/>
            <w:tcBorders>
              <w:right w:val="single" w:color="auto" w:sz="4" w:space="0"/>
            </w:tcBorders>
            <w:vAlign w:val="center"/>
          </w:tcPr>
          <w:p>
            <w:pPr>
              <w:spacing w:line="340" w:lineRule="exact"/>
              <w:jc w:val="center"/>
              <w:rPr>
                <w:rFonts w:ascii="宋体" w:hAnsi="宋体"/>
                <w:b/>
                <w:szCs w:val="21"/>
              </w:rPr>
            </w:pPr>
            <w:r>
              <w:rPr>
                <w:rFonts w:hint="eastAsia" w:ascii="宋体" w:hAnsi="宋体"/>
                <w:b/>
                <w:szCs w:val="21"/>
              </w:rPr>
              <w:t>初试日期</w:t>
            </w:r>
          </w:p>
          <w:p>
            <w:pPr>
              <w:spacing w:line="340" w:lineRule="exact"/>
              <w:jc w:val="center"/>
              <w:rPr>
                <w:rFonts w:ascii="宋体" w:hAnsi="宋体"/>
                <w:b/>
                <w:szCs w:val="21"/>
              </w:rPr>
            </w:pPr>
            <w:r>
              <w:rPr>
                <w:rFonts w:hint="eastAsia" w:ascii="宋体" w:hAnsi="宋体"/>
                <w:b/>
                <w:szCs w:val="21"/>
              </w:rPr>
              <w:t>及集合时间</w:t>
            </w:r>
          </w:p>
        </w:tc>
        <w:tc>
          <w:tcPr>
            <w:tcW w:w="1582" w:type="dxa"/>
            <w:tcBorders>
              <w:right w:val="single" w:color="auto" w:sz="4" w:space="0"/>
            </w:tcBorders>
            <w:vAlign w:val="center"/>
          </w:tcPr>
          <w:p>
            <w:pPr>
              <w:spacing w:line="340" w:lineRule="exact"/>
              <w:jc w:val="center"/>
              <w:rPr>
                <w:rFonts w:ascii="宋体" w:hAnsi="宋体"/>
                <w:b/>
                <w:szCs w:val="21"/>
              </w:rPr>
            </w:pPr>
            <w:r>
              <w:rPr>
                <w:rFonts w:hint="eastAsia" w:ascii="宋体" w:hAnsi="宋体"/>
                <w:b/>
                <w:szCs w:val="21"/>
                <w:lang w:eastAsia="zh-CN"/>
              </w:rPr>
              <w:t>职位</w:t>
            </w:r>
            <w:r>
              <w:rPr>
                <w:rFonts w:hint="eastAsia" w:ascii="宋体" w:hAnsi="宋体"/>
                <w:b/>
                <w:szCs w:val="21"/>
              </w:rPr>
              <w:t>名称</w:t>
            </w:r>
          </w:p>
        </w:tc>
        <w:tc>
          <w:tcPr>
            <w:tcW w:w="750" w:type="dxa"/>
            <w:tcBorders>
              <w:left w:val="single" w:color="auto" w:sz="4" w:space="0"/>
            </w:tcBorders>
            <w:vAlign w:val="center"/>
          </w:tcPr>
          <w:p>
            <w:pPr>
              <w:spacing w:line="340" w:lineRule="exact"/>
              <w:jc w:val="center"/>
              <w:rPr>
                <w:rFonts w:hint="eastAsia" w:ascii="宋体" w:hAnsi="宋体" w:eastAsia="宋体"/>
                <w:b/>
                <w:szCs w:val="21"/>
                <w:lang w:eastAsia="zh-CN"/>
              </w:rPr>
            </w:pPr>
            <w:r>
              <w:rPr>
                <w:rFonts w:hint="eastAsia" w:ascii="宋体" w:hAnsi="宋体"/>
                <w:b/>
                <w:szCs w:val="21"/>
                <w:lang w:eastAsia="zh-CN"/>
              </w:rPr>
              <w:t>职位</w:t>
            </w:r>
          </w:p>
          <w:p>
            <w:pPr>
              <w:spacing w:line="340" w:lineRule="exact"/>
              <w:jc w:val="center"/>
              <w:rPr>
                <w:rFonts w:ascii="宋体" w:hAnsi="宋体"/>
                <w:b/>
                <w:szCs w:val="21"/>
              </w:rPr>
            </w:pPr>
            <w:r>
              <w:rPr>
                <w:rFonts w:hint="eastAsia" w:ascii="宋体" w:hAnsi="宋体"/>
                <w:b/>
                <w:szCs w:val="21"/>
              </w:rPr>
              <w:t>代码</w:t>
            </w:r>
          </w:p>
        </w:tc>
        <w:tc>
          <w:tcPr>
            <w:tcW w:w="1200" w:type="dxa"/>
            <w:vAlign w:val="center"/>
          </w:tcPr>
          <w:p>
            <w:pPr>
              <w:spacing w:line="340" w:lineRule="exact"/>
              <w:jc w:val="center"/>
              <w:rPr>
                <w:rFonts w:hint="eastAsia" w:ascii="宋体" w:hAnsi="宋体"/>
                <w:b/>
                <w:szCs w:val="21"/>
                <w:lang w:eastAsia="zh-CN"/>
              </w:rPr>
            </w:pPr>
            <w:r>
              <w:rPr>
                <w:rFonts w:hint="eastAsia" w:ascii="宋体" w:hAnsi="宋体"/>
                <w:b/>
                <w:szCs w:val="21"/>
                <w:lang w:eastAsia="zh-CN"/>
              </w:rPr>
              <w:t>面试、试教</w:t>
            </w:r>
          </w:p>
          <w:p>
            <w:pPr>
              <w:spacing w:line="340" w:lineRule="exact"/>
              <w:jc w:val="center"/>
              <w:rPr>
                <w:rFonts w:hint="eastAsia" w:ascii="宋体" w:hAnsi="宋体" w:eastAsia="宋体"/>
                <w:b/>
                <w:kern w:val="0"/>
                <w:szCs w:val="21"/>
                <w:lang w:eastAsia="zh-CN"/>
              </w:rPr>
            </w:pPr>
            <w:r>
              <w:rPr>
                <w:rFonts w:hint="eastAsia" w:ascii="宋体" w:hAnsi="宋体"/>
                <w:b/>
                <w:szCs w:val="21"/>
                <w:lang w:eastAsia="zh-CN"/>
              </w:rPr>
              <w:t>时长</w:t>
            </w:r>
          </w:p>
        </w:tc>
        <w:tc>
          <w:tcPr>
            <w:tcW w:w="968" w:type="dxa"/>
            <w:tcBorders>
              <w:right w:val="single" w:color="auto" w:sz="4" w:space="0"/>
            </w:tcBorders>
            <w:vAlign w:val="center"/>
          </w:tcPr>
          <w:p>
            <w:pPr>
              <w:spacing w:line="340" w:lineRule="exact"/>
              <w:jc w:val="center"/>
              <w:rPr>
                <w:rFonts w:ascii="宋体" w:hAnsi="宋体"/>
                <w:b/>
                <w:szCs w:val="21"/>
              </w:rPr>
            </w:pPr>
            <w:r>
              <w:rPr>
                <w:rFonts w:hint="eastAsia" w:ascii="宋体" w:hAnsi="宋体"/>
                <w:b/>
                <w:kern w:val="0"/>
                <w:szCs w:val="21"/>
              </w:rPr>
              <w:t>技能</w:t>
            </w:r>
            <w:r>
              <w:rPr>
                <w:rFonts w:hint="eastAsia" w:ascii="宋体" w:hAnsi="宋体"/>
                <w:b/>
                <w:kern w:val="0"/>
                <w:szCs w:val="21"/>
                <w:lang w:eastAsia="zh-CN"/>
              </w:rPr>
              <w:t>测试时长</w:t>
            </w:r>
          </w:p>
        </w:tc>
        <w:tc>
          <w:tcPr>
            <w:tcW w:w="1268" w:type="dxa"/>
            <w:tcBorders>
              <w:left w:val="single" w:color="auto" w:sz="4" w:space="0"/>
              <w:right w:val="single" w:color="auto" w:sz="4" w:space="0"/>
            </w:tcBorders>
            <w:vAlign w:val="center"/>
          </w:tcPr>
          <w:p>
            <w:pPr>
              <w:spacing w:line="340" w:lineRule="exact"/>
              <w:jc w:val="center"/>
              <w:rPr>
                <w:rFonts w:hint="eastAsia" w:ascii="宋体" w:hAnsi="宋体" w:eastAsia="宋体"/>
                <w:b/>
                <w:kern w:val="0"/>
                <w:szCs w:val="21"/>
                <w:lang w:val="en-US" w:eastAsia="zh-CN"/>
              </w:rPr>
            </w:pPr>
            <w:r>
              <w:rPr>
                <w:rFonts w:hint="eastAsia" w:ascii="宋体" w:hAnsi="宋体"/>
                <w:b/>
                <w:kern w:val="0"/>
                <w:szCs w:val="21"/>
              </w:rPr>
              <w:t>技能</w:t>
            </w:r>
            <w:r>
              <w:rPr>
                <w:rFonts w:hint="eastAsia" w:ascii="宋体" w:hAnsi="宋体"/>
                <w:b/>
                <w:kern w:val="0"/>
                <w:szCs w:val="21"/>
                <w:lang w:eastAsia="zh-CN"/>
              </w:rPr>
              <w:t>测试主要内容</w:t>
            </w:r>
          </w:p>
        </w:tc>
        <w:tc>
          <w:tcPr>
            <w:tcW w:w="1487" w:type="dxa"/>
            <w:tcBorders>
              <w:left w:val="single" w:color="auto" w:sz="4" w:space="0"/>
              <w:right w:val="single" w:color="auto" w:sz="4" w:space="0"/>
            </w:tcBorders>
            <w:vAlign w:val="center"/>
          </w:tcPr>
          <w:p>
            <w:pPr>
              <w:spacing w:line="340" w:lineRule="exact"/>
              <w:jc w:val="center"/>
              <w:rPr>
                <w:rFonts w:ascii="宋体" w:hAnsi="宋体"/>
                <w:b/>
                <w:szCs w:val="21"/>
              </w:rPr>
            </w:pPr>
            <w:r>
              <w:rPr>
                <w:rFonts w:hint="eastAsia" w:ascii="宋体" w:hAnsi="宋体"/>
                <w:b/>
                <w:szCs w:val="21"/>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1486" w:type="dxa"/>
            <w:vMerge w:val="restart"/>
            <w:tcBorders>
              <w:right w:val="single" w:color="auto" w:sz="4" w:space="0"/>
            </w:tcBorders>
            <w:vAlign w:val="center"/>
          </w:tcPr>
          <w:p>
            <w:pPr>
              <w:spacing w:line="340" w:lineRule="exact"/>
              <w:jc w:val="center"/>
              <w:rPr>
                <w:rFonts w:ascii="宋体" w:hAnsi="宋体" w:cs="宋体"/>
                <w:b/>
                <w:sz w:val="20"/>
                <w:szCs w:val="20"/>
              </w:rPr>
            </w:pPr>
          </w:p>
          <w:p>
            <w:pPr>
              <w:spacing w:line="340" w:lineRule="exact"/>
              <w:jc w:val="center"/>
              <w:rPr>
                <w:rFonts w:ascii="宋体" w:hAnsi="宋体" w:cs="宋体"/>
                <w:b/>
                <w:sz w:val="20"/>
                <w:szCs w:val="20"/>
              </w:rPr>
            </w:pPr>
            <w:r>
              <w:rPr>
                <w:rFonts w:hint="eastAsia" w:ascii="宋体" w:hAnsi="宋体" w:cs="宋体"/>
                <w:b/>
                <w:sz w:val="20"/>
                <w:szCs w:val="20"/>
              </w:rPr>
              <w:t>20</w:t>
            </w:r>
            <w:r>
              <w:rPr>
                <w:rFonts w:hint="eastAsia" w:ascii="宋体" w:hAnsi="宋体" w:cs="宋体"/>
                <w:b/>
                <w:sz w:val="20"/>
                <w:szCs w:val="20"/>
                <w:lang w:val="en-US" w:eastAsia="zh-CN"/>
              </w:rPr>
              <w:t>21</w:t>
            </w:r>
            <w:r>
              <w:rPr>
                <w:rFonts w:hint="eastAsia" w:ascii="宋体" w:hAnsi="宋体" w:cs="宋体"/>
                <w:b/>
                <w:sz w:val="20"/>
                <w:szCs w:val="20"/>
              </w:rPr>
              <w:t>年</w:t>
            </w:r>
            <w:r>
              <w:rPr>
                <w:rFonts w:hint="eastAsia" w:ascii="宋体" w:hAnsi="宋体" w:cs="宋体"/>
                <w:b/>
                <w:sz w:val="20"/>
                <w:szCs w:val="20"/>
                <w:lang w:val="en-US" w:eastAsia="zh-CN"/>
              </w:rPr>
              <w:t>4</w:t>
            </w:r>
            <w:r>
              <w:rPr>
                <w:rFonts w:hint="eastAsia" w:ascii="宋体" w:hAnsi="宋体" w:cs="宋体"/>
                <w:b/>
                <w:sz w:val="20"/>
                <w:szCs w:val="20"/>
              </w:rPr>
              <w:t>月</w:t>
            </w:r>
            <w:r>
              <w:rPr>
                <w:rFonts w:hint="eastAsia" w:ascii="宋体" w:hAnsi="宋体" w:cs="宋体"/>
                <w:b/>
                <w:sz w:val="20"/>
                <w:szCs w:val="20"/>
                <w:lang w:val="en-US" w:eastAsia="zh-CN"/>
              </w:rPr>
              <w:t>24</w:t>
            </w:r>
            <w:r>
              <w:rPr>
                <w:rFonts w:hint="eastAsia" w:ascii="宋体" w:hAnsi="宋体" w:cs="宋体"/>
                <w:b/>
                <w:sz w:val="20"/>
                <w:szCs w:val="20"/>
              </w:rPr>
              <w:t>日</w:t>
            </w:r>
            <w:r>
              <w:rPr>
                <w:rFonts w:hint="eastAsia" w:ascii="宋体" w:hAnsi="宋体" w:cs="宋体"/>
                <w:b/>
                <w:sz w:val="20"/>
                <w:szCs w:val="20"/>
                <w:lang w:eastAsia="zh-CN"/>
              </w:rPr>
              <w:t>（星期六）</w:t>
            </w:r>
            <w:r>
              <w:rPr>
                <w:rFonts w:hint="eastAsia" w:ascii="宋体" w:hAnsi="宋体" w:cs="宋体"/>
                <w:b/>
                <w:sz w:val="20"/>
                <w:szCs w:val="20"/>
              </w:rPr>
              <w:t>上午7∶40</w:t>
            </w: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rPr>
            </w:pPr>
            <w:r>
              <w:rPr>
                <w:rFonts w:hint="eastAsia" w:ascii="宋体" w:hAnsi="宋体" w:eastAsia="宋体" w:cs="宋体"/>
                <w:b/>
                <w:bCs/>
                <w:i w:val="0"/>
                <w:color w:val="000000"/>
                <w:kern w:val="0"/>
                <w:sz w:val="18"/>
                <w:szCs w:val="18"/>
                <w:u w:val="none"/>
                <w:lang w:val="en-US" w:eastAsia="zh-CN" w:bidi="ar"/>
              </w:rPr>
              <w:t>中学语文</w:t>
            </w:r>
          </w:p>
        </w:tc>
        <w:tc>
          <w:tcPr>
            <w:tcW w:w="750" w:type="dxa"/>
            <w:tcBorders>
              <w:left w:val="single" w:color="auto" w:sz="4" w:space="0"/>
            </w:tcBorders>
            <w:vAlign w:val="center"/>
          </w:tcPr>
          <w:p>
            <w:pPr>
              <w:keepNext w:val="0"/>
              <w:keepLines w:val="0"/>
              <w:widowControl/>
              <w:suppressLineNumbers w:val="0"/>
              <w:jc w:val="center"/>
              <w:textAlignment w:val="center"/>
              <w:rPr>
                <w:rFonts w:ascii="宋体" w:hAnsi="宋体" w:cs="宋体"/>
                <w:b/>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01</w:t>
            </w:r>
          </w:p>
        </w:tc>
        <w:tc>
          <w:tcPr>
            <w:tcW w:w="120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eastAsia="宋体"/>
                <w:color w:val="auto"/>
                <w:sz w:val="18"/>
                <w:szCs w:val="18"/>
                <w:lang w:val="en-US" w:eastAsia="zh-CN"/>
              </w:rPr>
            </w:pPr>
            <w:r>
              <w:rPr>
                <w:rFonts w:hint="eastAsia"/>
                <w:color w:val="auto"/>
                <w:sz w:val="18"/>
                <w:szCs w:val="18"/>
              </w:rPr>
              <w:t>面试、</w:t>
            </w:r>
            <w:r>
              <w:rPr>
                <w:rFonts w:hint="eastAsia"/>
                <w:color w:val="auto"/>
                <w:sz w:val="18"/>
                <w:szCs w:val="18"/>
                <w:lang w:eastAsia="zh-CN"/>
              </w:rPr>
              <w:t>试教共</w:t>
            </w:r>
            <w:r>
              <w:rPr>
                <w:rFonts w:hint="eastAsia"/>
                <w:color w:val="auto"/>
                <w:sz w:val="18"/>
                <w:szCs w:val="18"/>
                <w:lang w:val="en-US" w:eastAsia="zh-CN"/>
              </w:rPr>
              <w:t>10分钟，准备时长30分钟</w:t>
            </w:r>
          </w:p>
        </w:tc>
        <w:tc>
          <w:tcPr>
            <w:tcW w:w="968" w:type="dxa"/>
            <w:tcBorders>
              <w:right w:val="single" w:color="auto" w:sz="4" w:space="0"/>
            </w:tcBorders>
            <w:shd w:val="clear" w:color="auto" w:fill="EEECE1" w:themeFill="background2"/>
            <w:vAlign w:val="center"/>
          </w:tcPr>
          <w:p>
            <w:pPr>
              <w:widowControl/>
              <w:adjustRightInd w:val="0"/>
              <w:snapToGrid w:val="0"/>
              <w:spacing w:line="300" w:lineRule="exact"/>
              <w:jc w:val="center"/>
              <w:rPr>
                <w:color w:val="auto"/>
                <w:sz w:val="18"/>
                <w:szCs w:val="18"/>
                <w:highlight w:val="lightGray"/>
              </w:rPr>
            </w:pPr>
          </w:p>
        </w:tc>
        <w:tc>
          <w:tcPr>
            <w:tcW w:w="1268" w:type="dxa"/>
            <w:tcBorders>
              <w:left w:val="single" w:color="auto" w:sz="4" w:space="0"/>
              <w:right w:val="single" w:color="auto" w:sz="4" w:space="0"/>
            </w:tcBorders>
            <w:vAlign w:val="center"/>
          </w:tcPr>
          <w:p>
            <w:pPr>
              <w:widowControl/>
              <w:adjustRightInd w:val="0"/>
              <w:snapToGrid w:val="0"/>
              <w:spacing w:line="300" w:lineRule="exact"/>
              <w:jc w:val="center"/>
              <w:rPr>
                <w:color w:val="auto"/>
                <w:sz w:val="18"/>
                <w:szCs w:val="18"/>
                <w:highlight w:val="lightGray"/>
              </w:rPr>
            </w:pPr>
          </w:p>
        </w:tc>
        <w:tc>
          <w:tcPr>
            <w:tcW w:w="1487" w:type="dxa"/>
            <w:vMerge w:val="restart"/>
            <w:tcBorders>
              <w:left w:val="single" w:color="auto" w:sz="4" w:space="0"/>
              <w:right w:val="single" w:color="auto" w:sz="4" w:space="0"/>
            </w:tcBorders>
            <w:vAlign w:val="center"/>
          </w:tcPr>
          <w:p>
            <w:pPr>
              <w:spacing w:line="340" w:lineRule="exact"/>
              <w:jc w:val="center"/>
              <w:rPr>
                <w:rFonts w:ascii="宋体" w:hAnsi="宋体"/>
                <w:bCs/>
                <w:szCs w:val="21"/>
              </w:rPr>
            </w:pPr>
            <w:r>
              <w:rPr>
                <w:rFonts w:hint="eastAsia" w:ascii="宋体" w:hAnsi="宋体" w:eastAsia="宋体" w:cs="宋体"/>
                <w:b/>
                <w:bCs/>
                <w:i w:val="0"/>
                <w:color w:val="000000"/>
                <w:kern w:val="0"/>
                <w:sz w:val="20"/>
                <w:szCs w:val="20"/>
                <w:u w:val="none"/>
                <w:lang w:val="en-US" w:eastAsia="zh-CN" w:bidi="ar"/>
              </w:rPr>
              <w:t>学校金砺楼一楼学术报告厅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exact"/>
        </w:trPr>
        <w:tc>
          <w:tcPr>
            <w:tcW w:w="1486" w:type="dxa"/>
            <w:vMerge w:val="continue"/>
            <w:tcBorders>
              <w:right w:val="single" w:color="auto" w:sz="4" w:space="0"/>
            </w:tcBorders>
            <w:vAlign w:val="center"/>
          </w:tcPr>
          <w:p>
            <w:pPr>
              <w:spacing w:line="340" w:lineRule="exact"/>
              <w:jc w:val="center"/>
              <w:rPr>
                <w:rFonts w:ascii="Courier New" w:hAnsi="Courier New" w:cs="宋体"/>
                <w:sz w:val="24"/>
              </w:rPr>
            </w:pP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rPr>
            </w:pPr>
            <w:r>
              <w:rPr>
                <w:rFonts w:hint="eastAsia" w:ascii="宋体" w:hAnsi="宋体" w:eastAsia="宋体" w:cs="宋体"/>
                <w:b/>
                <w:bCs/>
                <w:i w:val="0"/>
                <w:color w:val="000000"/>
                <w:kern w:val="0"/>
                <w:sz w:val="18"/>
                <w:szCs w:val="18"/>
                <w:u w:val="none"/>
                <w:lang w:val="en-US" w:eastAsia="zh-CN" w:bidi="ar"/>
              </w:rPr>
              <w:t>思想政治</w:t>
            </w:r>
          </w:p>
        </w:tc>
        <w:tc>
          <w:tcPr>
            <w:tcW w:w="750" w:type="dxa"/>
            <w:tcBorders>
              <w:left w:val="single" w:color="auto" w:sz="4" w:space="0"/>
            </w:tcBorders>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02</w:t>
            </w:r>
          </w:p>
        </w:tc>
        <w:tc>
          <w:tcPr>
            <w:tcW w:w="120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auto"/>
                <w:sz w:val="18"/>
                <w:szCs w:val="18"/>
              </w:rPr>
            </w:pPr>
          </w:p>
        </w:tc>
        <w:tc>
          <w:tcPr>
            <w:tcW w:w="968" w:type="dxa"/>
            <w:tcBorders>
              <w:right w:val="single" w:color="auto" w:sz="4" w:space="0"/>
            </w:tcBorders>
            <w:shd w:val="clear" w:color="auto" w:fill="EEECE1" w:themeFill="background2"/>
            <w:vAlign w:val="center"/>
          </w:tcPr>
          <w:p>
            <w:pPr>
              <w:widowControl/>
              <w:adjustRightInd w:val="0"/>
              <w:snapToGrid w:val="0"/>
              <w:spacing w:line="300" w:lineRule="exact"/>
              <w:jc w:val="center"/>
              <w:rPr>
                <w:color w:val="auto"/>
                <w:sz w:val="18"/>
                <w:szCs w:val="18"/>
                <w:highlight w:val="lightGray"/>
              </w:rPr>
            </w:pPr>
          </w:p>
        </w:tc>
        <w:tc>
          <w:tcPr>
            <w:tcW w:w="1268" w:type="dxa"/>
            <w:tcBorders>
              <w:left w:val="single" w:color="auto" w:sz="4" w:space="0"/>
              <w:right w:val="single" w:color="auto" w:sz="4" w:space="0"/>
            </w:tcBorders>
            <w:vAlign w:val="center"/>
          </w:tcPr>
          <w:p>
            <w:pPr>
              <w:widowControl/>
              <w:adjustRightInd w:val="0"/>
              <w:snapToGrid w:val="0"/>
              <w:spacing w:line="300" w:lineRule="exact"/>
              <w:jc w:val="center"/>
              <w:rPr>
                <w:color w:val="auto"/>
                <w:sz w:val="18"/>
                <w:szCs w:val="18"/>
                <w:highlight w:val="lightGray"/>
              </w:rPr>
            </w:pPr>
          </w:p>
        </w:tc>
        <w:tc>
          <w:tcPr>
            <w:tcW w:w="1487" w:type="dxa"/>
            <w:vMerge w:val="continue"/>
            <w:tcBorders>
              <w:left w:val="single" w:color="auto" w:sz="4" w:space="0"/>
              <w:right w:val="single" w:color="auto" w:sz="4" w:space="0"/>
            </w:tcBorders>
            <w:vAlign w:val="center"/>
          </w:tcPr>
          <w:p>
            <w:pPr>
              <w:spacing w:line="340" w:lineRule="exact"/>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1486" w:type="dxa"/>
            <w:vMerge w:val="continue"/>
            <w:tcBorders>
              <w:right w:val="single" w:color="auto" w:sz="4" w:space="0"/>
            </w:tcBorders>
            <w:vAlign w:val="center"/>
          </w:tcPr>
          <w:p>
            <w:pPr>
              <w:spacing w:line="340" w:lineRule="exact"/>
              <w:jc w:val="center"/>
              <w:rPr>
                <w:rFonts w:ascii="Courier New" w:hAnsi="Courier New" w:cs="宋体"/>
                <w:sz w:val="24"/>
              </w:rPr>
            </w:pP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rPr>
            </w:pPr>
            <w:r>
              <w:rPr>
                <w:rFonts w:hint="eastAsia" w:ascii="宋体" w:hAnsi="宋体" w:eastAsia="宋体" w:cs="宋体"/>
                <w:b/>
                <w:bCs/>
                <w:i w:val="0"/>
                <w:color w:val="000000"/>
                <w:kern w:val="0"/>
                <w:sz w:val="18"/>
                <w:szCs w:val="18"/>
                <w:u w:val="none"/>
                <w:lang w:val="en-US" w:eastAsia="zh-CN" w:bidi="ar"/>
              </w:rPr>
              <w:t>心理健康教育</w:t>
            </w:r>
          </w:p>
        </w:tc>
        <w:tc>
          <w:tcPr>
            <w:tcW w:w="750" w:type="dxa"/>
            <w:tcBorders>
              <w:left w:val="single" w:color="auto" w:sz="4" w:space="0"/>
            </w:tcBorders>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03</w:t>
            </w:r>
          </w:p>
        </w:tc>
        <w:tc>
          <w:tcPr>
            <w:tcW w:w="120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auto"/>
                <w:sz w:val="18"/>
                <w:szCs w:val="18"/>
              </w:rPr>
            </w:pPr>
          </w:p>
        </w:tc>
        <w:tc>
          <w:tcPr>
            <w:tcW w:w="968" w:type="dxa"/>
            <w:tcBorders>
              <w:right w:val="single" w:color="auto" w:sz="4" w:space="0"/>
            </w:tcBorders>
            <w:shd w:val="clear" w:color="auto" w:fill="EEECE1" w:themeFill="background2"/>
            <w:vAlign w:val="center"/>
          </w:tcPr>
          <w:p>
            <w:pPr>
              <w:widowControl/>
              <w:adjustRightInd w:val="0"/>
              <w:snapToGrid w:val="0"/>
              <w:spacing w:line="300" w:lineRule="exact"/>
              <w:jc w:val="center"/>
              <w:rPr>
                <w:color w:val="auto"/>
                <w:sz w:val="18"/>
                <w:szCs w:val="18"/>
                <w:highlight w:val="lightGray"/>
              </w:rPr>
            </w:pPr>
          </w:p>
        </w:tc>
        <w:tc>
          <w:tcPr>
            <w:tcW w:w="1268" w:type="dxa"/>
            <w:tcBorders>
              <w:left w:val="single" w:color="auto" w:sz="4" w:space="0"/>
              <w:right w:val="single" w:color="auto" w:sz="4" w:space="0"/>
            </w:tcBorders>
            <w:vAlign w:val="center"/>
          </w:tcPr>
          <w:p>
            <w:pPr>
              <w:widowControl/>
              <w:adjustRightInd w:val="0"/>
              <w:snapToGrid w:val="0"/>
              <w:spacing w:line="300" w:lineRule="exact"/>
              <w:jc w:val="center"/>
              <w:rPr>
                <w:color w:val="auto"/>
                <w:sz w:val="18"/>
                <w:szCs w:val="18"/>
                <w:highlight w:val="lightGray"/>
              </w:rPr>
            </w:pPr>
          </w:p>
        </w:tc>
        <w:tc>
          <w:tcPr>
            <w:tcW w:w="1487" w:type="dxa"/>
            <w:vMerge w:val="continue"/>
            <w:tcBorders>
              <w:left w:val="single" w:color="auto" w:sz="4" w:space="0"/>
              <w:right w:val="single" w:color="auto" w:sz="4" w:space="0"/>
            </w:tcBorders>
            <w:vAlign w:val="center"/>
          </w:tcPr>
          <w:p>
            <w:pPr>
              <w:spacing w:line="340" w:lineRule="exact"/>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1486" w:type="dxa"/>
            <w:vMerge w:val="continue"/>
            <w:tcBorders>
              <w:right w:val="single" w:color="auto" w:sz="4" w:space="0"/>
            </w:tcBorders>
            <w:vAlign w:val="center"/>
          </w:tcPr>
          <w:p>
            <w:pPr>
              <w:spacing w:line="340" w:lineRule="exact"/>
              <w:jc w:val="center"/>
              <w:rPr>
                <w:rFonts w:ascii="Courier New" w:hAnsi="Courier New" w:cs="宋体"/>
                <w:sz w:val="24"/>
              </w:rPr>
            </w:pP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sz w:val="18"/>
                <w:szCs w:val="18"/>
                <w:lang w:eastAsia="zh-CN"/>
              </w:rPr>
            </w:pPr>
            <w:r>
              <w:rPr>
                <w:rFonts w:hint="eastAsia" w:ascii="宋体" w:hAnsi="宋体" w:cs="宋体"/>
                <w:b/>
                <w:bCs/>
                <w:sz w:val="18"/>
                <w:szCs w:val="18"/>
                <w:lang w:eastAsia="zh-CN"/>
              </w:rPr>
              <w:t>机器人工程</w:t>
            </w:r>
          </w:p>
        </w:tc>
        <w:tc>
          <w:tcPr>
            <w:tcW w:w="750" w:type="dxa"/>
            <w:tcBorders>
              <w:left w:val="single" w:color="auto" w:sz="4" w:space="0"/>
            </w:tcBorders>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04</w:t>
            </w:r>
          </w:p>
        </w:tc>
        <w:tc>
          <w:tcPr>
            <w:tcW w:w="120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color w:val="auto"/>
                <w:sz w:val="18"/>
                <w:szCs w:val="18"/>
              </w:rPr>
            </w:pPr>
            <w:r>
              <w:rPr>
                <w:rFonts w:hint="eastAsia"/>
                <w:color w:val="auto"/>
                <w:sz w:val="18"/>
                <w:szCs w:val="18"/>
              </w:rPr>
              <w:t>面试、</w:t>
            </w:r>
            <w:r>
              <w:rPr>
                <w:rFonts w:hint="eastAsia"/>
                <w:color w:val="auto"/>
                <w:sz w:val="18"/>
                <w:szCs w:val="18"/>
                <w:lang w:eastAsia="zh-CN"/>
              </w:rPr>
              <w:t>试教共</w:t>
            </w:r>
            <w:r>
              <w:rPr>
                <w:rFonts w:hint="eastAsia"/>
                <w:color w:val="auto"/>
                <w:sz w:val="18"/>
                <w:szCs w:val="18"/>
                <w:lang w:val="en-US" w:eastAsia="zh-CN"/>
              </w:rPr>
              <w:t>10分钟，准备时长30分钟</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auto"/>
                <w:sz w:val="18"/>
                <w:szCs w:val="18"/>
              </w:rPr>
            </w:pPr>
          </w:p>
        </w:tc>
        <w:tc>
          <w:tcPr>
            <w:tcW w:w="968" w:type="dxa"/>
            <w:tcBorders>
              <w:right w:val="single" w:color="auto" w:sz="4" w:space="0"/>
            </w:tcBorders>
            <w:vAlign w:val="center"/>
          </w:tcPr>
          <w:p>
            <w:pPr>
              <w:widowControl/>
              <w:adjustRightInd w:val="0"/>
              <w:snapToGrid w:val="0"/>
              <w:spacing w:line="300" w:lineRule="exact"/>
              <w:jc w:val="center"/>
              <w:rPr>
                <w:color w:val="auto"/>
                <w:sz w:val="18"/>
                <w:szCs w:val="18"/>
              </w:rPr>
            </w:pPr>
            <w:r>
              <w:rPr>
                <w:rFonts w:hint="eastAsia"/>
                <w:color w:val="auto"/>
                <w:sz w:val="18"/>
                <w:szCs w:val="18"/>
                <w:lang w:val="en-US" w:eastAsia="zh-CN"/>
              </w:rPr>
              <w:t>40</w:t>
            </w:r>
            <w:r>
              <w:rPr>
                <w:rFonts w:hint="eastAsia"/>
                <w:color w:val="auto"/>
                <w:sz w:val="18"/>
                <w:szCs w:val="18"/>
              </w:rPr>
              <w:t>分钟</w:t>
            </w:r>
          </w:p>
        </w:tc>
        <w:tc>
          <w:tcPr>
            <w:tcW w:w="126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color w:val="auto"/>
                <w:sz w:val="18"/>
                <w:szCs w:val="18"/>
                <w:lang w:val="en-US" w:eastAsia="zh-CN"/>
              </w:rPr>
            </w:pPr>
            <w:r>
              <w:rPr>
                <w:rFonts w:hint="eastAsia"/>
                <w:color w:val="auto"/>
                <w:sz w:val="18"/>
                <w:szCs w:val="18"/>
                <w:lang w:val="en-US" w:eastAsia="zh-CN"/>
              </w:rPr>
              <w:t>工业机器人控制技术</w:t>
            </w:r>
          </w:p>
        </w:tc>
        <w:tc>
          <w:tcPr>
            <w:tcW w:w="1487" w:type="dxa"/>
            <w:vMerge w:val="continue"/>
            <w:tcBorders>
              <w:left w:val="single" w:color="auto" w:sz="4" w:space="0"/>
              <w:right w:val="single" w:color="auto" w:sz="4" w:space="0"/>
            </w:tcBorders>
            <w:vAlign w:val="center"/>
          </w:tcPr>
          <w:p>
            <w:pPr>
              <w:spacing w:line="340" w:lineRule="exact"/>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1486" w:type="dxa"/>
            <w:vMerge w:val="continue"/>
            <w:tcBorders>
              <w:right w:val="single" w:color="auto" w:sz="4" w:space="0"/>
            </w:tcBorders>
            <w:vAlign w:val="center"/>
          </w:tcPr>
          <w:p>
            <w:pPr>
              <w:spacing w:line="340" w:lineRule="exact"/>
              <w:jc w:val="center"/>
              <w:rPr>
                <w:rFonts w:ascii="Courier New" w:hAnsi="Courier New" w:cs="宋体"/>
                <w:sz w:val="24"/>
              </w:rPr>
            </w:pP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rPr>
            </w:pPr>
            <w:r>
              <w:rPr>
                <w:rFonts w:hint="eastAsia" w:ascii="宋体" w:hAnsi="宋体" w:eastAsia="宋体" w:cs="宋体"/>
                <w:b/>
                <w:bCs/>
                <w:i w:val="0"/>
                <w:color w:val="000000"/>
                <w:kern w:val="0"/>
                <w:sz w:val="18"/>
                <w:szCs w:val="18"/>
                <w:u w:val="none"/>
                <w:lang w:val="en-US" w:eastAsia="zh-CN" w:bidi="ar"/>
              </w:rPr>
              <w:t>电气工程及其自动化</w:t>
            </w:r>
          </w:p>
        </w:tc>
        <w:tc>
          <w:tcPr>
            <w:tcW w:w="750" w:type="dxa"/>
            <w:tcBorders>
              <w:left w:val="single" w:color="auto" w:sz="4" w:space="0"/>
            </w:tcBorders>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05</w:t>
            </w:r>
          </w:p>
        </w:tc>
        <w:tc>
          <w:tcPr>
            <w:tcW w:w="1200" w:type="dxa"/>
            <w:vMerge w:val="continue"/>
            <w:vAlign w:val="center"/>
          </w:tcPr>
          <w:p>
            <w:pPr>
              <w:widowControl/>
              <w:adjustRightInd w:val="0"/>
              <w:snapToGrid w:val="0"/>
              <w:spacing w:line="300" w:lineRule="exact"/>
              <w:jc w:val="center"/>
              <w:rPr>
                <w:color w:val="auto"/>
                <w:sz w:val="18"/>
                <w:szCs w:val="18"/>
              </w:rPr>
            </w:pPr>
          </w:p>
        </w:tc>
        <w:tc>
          <w:tcPr>
            <w:tcW w:w="968" w:type="dxa"/>
            <w:tcBorders>
              <w:right w:val="single" w:color="auto" w:sz="4" w:space="0"/>
            </w:tcBorders>
            <w:vAlign w:val="center"/>
          </w:tcPr>
          <w:p>
            <w:pPr>
              <w:widowControl/>
              <w:adjustRightInd w:val="0"/>
              <w:snapToGrid w:val="0"/>
              <w:spacing w:line="300" w:lineRule="exact"/>
              <w:jc w:val="center"/>
              <w:rPr>
                <w:color w:val="auto"/>
                <w:sz w:val="18"/>
                <w:szCs w:val="18"/>
              </w:rPr>
            </w:pPr>
            <w:r>
              <w:rPr>
                <w:rFonts w:hint="eastAsia"/>
                <w:color w:val="auto"/>
                <w:sz w:val="18"/>
                <w:szCs w:val="18"/>
                <w:lang w:val="en-US" w:eastAsia="zh-CN"/>
              </w:rPr>
              <w:t>40</w:t>
            </w:r>
            <w:r>
              <w:rPr>
                <w:rFonts w:hint="eastAsia"/>
                <w:color w:val="auto"/>
                <w:sz w:val="18"/>
                <w:szCs w:val="18"/>
              </w:rPr>
              <w:t>分钟</w:t>
            </w:r>
          </w:p>
        </w:tc>
        <w:tc>
          <w:tcPr>
            <w:tcW w:w="126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color w:val="auto"/>
                <w:sz w:val="18"/>
                <w:szCs w:val="18"/>
                <w:lang w:val="en-US" w:eastAsia="zh-CN"/>
              </w:rPr>
            </w:pPr>
            <w:r>
              <w:rPr>
                <w:rFonts w:hint="eastAsia"/>
                <w:color w:val="auto"/>
                <w:sz w:val="18"/>
                <w:szCs w:val="18"/>
                <w:lang w:val="en-US" w:eastAsia="zh-CN"/>
              </w:rPr>
              <w:t>电气控制与PLC</w:t>
            </w:r>
          </w:p>
        </w:tc>
        <w:tc>
          <w:tcPr>
            <w:tcW w:w="1487" w:type="dxa"/>
            <w:vMerge w:val="continue"/>
            <w:tcBorders>
              <w:left w:val="single" w:color="auto" w:sz="4" w:space="0"/>
              <w:right w:val="single" w:color="auto" w:sz="4" w:space="0"/>
            </w:tcBorders>
            <w:vAlign w:val="center"/>
          </w:tcPr>
          <w:p>
            <w:pPr>
              <w:spacing w:line="340" w:lineRule="exact"/>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1486" w:type="dxa"/>
            <w:vMerge w:val="continue"/>
            <w:tcBorders>
              <w:right w:val="single" w:color="auto" w:sz="4" w:space="0"/>
            </w:tcBorders>
            <w:vAlign w:val="center"/>
          </w:tcPr>
          <w:p>
            <w:pPr>
              <w:spacing w:line="340" w:lineRule="exact"/>
              <w:jc w:val="center"/>
              <w:rPr>
                <w:rFonts w:ascii="Courier New" w:hAnsi="Courier New" w:cs="宋体"/>
                <w:sz w:val="24"/>
              </w:rPr>
            </w:pP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rPr>
            </w:pPr>
            <w:r>
              <w:rPr>
                <w:rFonts w:hint="eastAsia" w:ascii="宋体" w:hAnsi="宋体" w:eastAsia="宋体" w:cs="宋体"/>
                <w:b/>
                <w:bCs/>
                <w:i w:val="0"/>
                <w:color w:val="000000"/>
                <w:kern w:val="0"/>
                <w:sz w:val="18"/>
                <w:szCs w:val="18"/>
                <w:u w:val="none"/>
                <w:lang w:val="en-US" w:eastAsia="zh-CN" w:bidi="ar"/>
              </w:rPr>
              <w:t>物联网工程</w:t>
            </w:r>
          </w:p>
        </w:tc>
        <w:tc>
          <w:tcPr>
            <w:tcW w:w="750" w:type="dxa"/>
            <w:tcBorders>
              <w:left w:val="single" w:color="auto" w:sz="4" w:space="0"/>
            </w:tcBorders>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06</w:t>
            </w:r>
          </w:p>
        </w:tc>
        <w:tc>
          <w:tcPr>
            <w:tcW w:w="1200" w:type="dxa"/>
            <w:vMerge w:val="continue"/>
            <w:vAlign w:val="center"/>
          </w:tcPr>
          <w:p>
            <w:pPr>
              <w:widowControl/>
              <w:adjustRightInd w:val="0"/>
              <w:snapToGrid w:val="0"/>
              <w:spacing w:line="300" w:lineRule="exact"/>
              <w:jc w:val="center"/>
              <w:rPr>
                <w:color w:val="auto"/>
                <w:sz w:val="18"/>
                <w:szCs w:val="18"/>
              </w:rPr>
            </w:pPr>
          </w:p>
        </w:tc>
        <w:tc>
          <w:tcPr>
            <w:tcW w:w="968" w:type="dxa"/>
            <w:tcBorders>
              <w:right w:val="single" w:color="auto" w:sz="4" w:space="0"/>
            </w:tcBorders>
            <w:vAlign w:val="center"/>
          </w:tcPr>
          <w:p>
            <w:pPr>
              <w:widowControl/>
              <w:adjustRightInd w:val="0"/>
              <w:snapToGrid w:val="0"/>
              <w:spacing w:line="300" w:lineRule="exact"/>
              <w:jc w:val="center"/>
              <w:rPr>
                <w:color w:val="auto"/>
                <w:sz w:val="18"/>
                <w:szCs w:val="18"/>
              </w:rPr>
            </w:pPr>
            <w:r>
              <w:rPr>
                <w:rFonts w:hint="eastAsia"/>
                <w:color w:val="auto"/>
                <w:sz w:val="18"/>
                <w:szCs w:val="18"/>
                <w:lang w:val="en-US" w:eastAsia="zh-CN"/>
              </w:rPr>
              <w:t>40</w:t>
            </w:r>
            <w:r>
              <w:rPr>
                <w:rFonts w:hint="eastAsia"/>
                <w:color w:val="auto"/>
                <w:sz w:val="18"/>
                <w:szCs w:val="18"/>
              </w:rPr>
              <w:t>分钟</w:t>
            </w:r>
          </w:p>
        </w:tc>
        <w:tc>
          <w:tcPr>
            <w:tcW w:w="126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color w:val="auto"/>
                <w:sz w:val="18"/>
                <w:szCs w:val="18"/>
                <w:lang w:val="en-US" w:eastAsia="zh-CN"/>
              </w:rPr>
            </w:pPr>
            <w:r>
              <w:rPr>
                <w:rFonts w:hint="eastAsia"/>
                <w:color w:val="auto"/>
                <w:sz w:val="18"/>
                <w:szCs w:val="18"/>
                <w:lang w:val="en-US" w:eastAsia="zh-CN"/>
              </w:rPr>
              <w:t>单片机编程</w:t>
            </w:r>
          </w:p>
        </w:tc>
        <w:tc>
          <w:tcPr>
            <w:tcW w:w="1487" w:type="dxa"/>
            <w:vMerge w:val="continue"/>
            <w:tcBorders>
              <w:left w:val="single" w:color="auto" w:sz="4" w:space="0"/>
              <w:right w:val="single" w:color="auto" w:sz="4" w:space="0"/>
            </w:tcBorders>
            <w:vAlign w:val="center"/>
          </w:tcPr>
          <w:p>
            <w:pPr>
              <w:spacing w:line="340" w:lineRule="exact"/>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1486" w:type="dxa"/>
            <w:vMerge w:val="continue"/>
            <w:tcBorders>
              <w:right w:val="single" w:color="auto" w:sz="4" w:space="0"/>
            </w:tcBorders>
            <w:vAlign w:val="center"/>
          </w:tcPr>
          <w:p>
            <w:pPr>
              <w:spacing w:line="340" w:lineRule="exact"/>
              <w:jc w:val="center"/>
              <w:rPr>
                <w:rFonts w:ascii="Courier New" w:hAnsi="Courier New" w:cs="宋体"/>
                <w:sz w:val="24"/>
              </w:rPr>
            </w:pP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rPr>
            </w:pPr>
            <w:r>
              <w:rPr>
                <w:rFonts w:hint="eastAsia" w:ascii="宋体" w:hAnsi="宋体" w:eastAsia="宋体" w:cs="宋体"/>
                <w:b/>
                <w:bCs/>
                <w:i w:val="0"/>
                <w:color w:val="000000"/>
                <w:kern w:val="0"/>
                <w:sz w:val="18"/>
                <w:szCs w:val="18"/>
                <w:u w:val="none"/>
                <w:lang w:val="en-US" w:eastAsia="zh-CN" w:bidi="ar"/>
              </w:rPr>
              <w:t>无人机应用技术</w:t>
            </w:r>
          </w:p>
        </w:tc>
        <w:tc>
          <w:tcPr>
            <w:tcW w:w="750" w:type="dxa"/>
            <w:tcBorders>
              <w:left w:val="single" w:color="auto" w:sz="4" w:space="0"/>
            </w:tcBorders>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07</w:t>
            </w:r>
          </w:p>
        </w:tc>
        <w:tc>
          <w:tcPr>
            <w:tcW w:w="1200" w:type="dxa"/>
            <w:vMerge w:val="continue"/>
            <w:vAlign w:val="center"/>
          </w:tcPr>
          <w:p>
            <w:pPr>
              <w:widowControl/>
              <w:adjustRightInd w:val="0"/>
              <w:snapToGrid w:val="0"/>
              <w:spacing w:line="300" w:lineRule="exact"/>
              <w:jc w:val="center"/>
              <w:rPr>
                <w:sz w:val="18"/>
                <w:szCs w:val="18"/>
              </w:rPr>
            </w:pPr>
          </w:p>
        </w:tc>
        <w:tc>
          <w:tcPr>
            <w:tcW w:w="968" w:type="dxa"/>
            <w:tcBorders>
              <w:right w:val="single" w:color="auto" w:sz="4" w:space="0"/>
            </w:tcBorders>
            <w:vAlign w:val="center"/>
          </w:tcPr>
          <w:p>
            <w:pPr>
              <w:widowControl/>
              <w:adjustRightInd w:val="0"/>
              <w:snapToGrid w:val="0"/>
              <w:spacing w:line="300" w:lineRule="exact"/>
              <w:jc w:val="center"/>
              <w:rPr>
                <w:sz w:val="18"/>
                <w:szCs w:val="18"/>
              </w:rPr>
            </w:pPr>
            <w:r>
              <w:rPr>
                <w:rFonts w:hint="eastAsia"/>
                <w:color w:val="auto"/>
                <w:sz w:val="18"/>
                <w:szCs w:val="18"/>
                <w:lang w:val="en-US" w:eastAsia="zh-CN"/>
              </w:rPr>
              <w:t>40</w:t>
            </w:r>
            <w:r>
              <w:rPr>
                <w:rFonts w:hint="eastAsia"/>
                <w:color w:val="auto"/>
                <w:sz w:val="18"/>
                <w:szCs w:val="18"/>
              </w:rPr>
              <w:t>分钟</w:t>
            </w:r>
          </w:p>
        </w:tc>
        <w:tc>
          <w:tcPr>
            <w:tcW w:w="126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color w:val="auto"/>
                <w:sz w:val="18"/>
                <w:szCs w:val="18"/>
                <w:lang w:val="en-US" w:eastAsia="zh-CN"/>
              </w:rPr>
            </w:pPr>
            <w:r>
              <w:rPr>
                <w:rFonts w:hint="eastAsia"/>
                <w:color w:val="auto"/>
                <w:sz w:val="18"/>
                <w:szCs w:val="18"/>
                <w:lang w:val="en-US" w:eastAsia="zh-CN"/>
              </w:rPr>
              <w:t>无人机飞行操控与拆装</w:t>
            </w:r>
          </w:p>
        </w:tc>
        <w:tc>
          <w:tcPr>
            <w:tcW w:w="1487" w:type="dxa"/>
            <w:vMerge w:val="continue"/>
            <w:tcBorders>
              <w:left w:val="single" w:color="auto" w:sz="4" w:space="0"/>
              <w:right w:val="single" w:color="auto" w:sz="4" w:space="0"/>
            </w:tcBorders>
            <w:vAlign w:val="center"/>
          </w:tcPr>
          <w:p>
            <w:pPr>
              <w:spacing w:line="340" w:lineRule="exact"/>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1486" w:type="dxa"/>
            <w:vMerge w:val="continue"/>
            <w:tcBorders>
              <w:right w:val="single" w:color="auto" w:sz="4" w:space="0"/>
            </w:tcBorders>
            <w:vAlign w:val="center"/>
          </w:tcPr>
          <w:p>
            <w:pPr>
              <w:spacing w:line="340" w:lineRule="exact"/>
              <w:jc w:val="center"/>
              <w:rPr>
                <w:rFonts w:ascii="Courier New" w:hAnsi="Courier New" w:cs="宋体"/>
                <w:sz w:val="24"/>
              </w:rPr>
            </w:pPr>
          </w:p>
        </w:tc>
        <w:tc>
          <w:tcPr>
            <w:tcW w:w="1582"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rPr>
            </w:pPr>
            <w:r>
              <w:rPr>
                <w:rFonts w:hint="eastAsia" w:ascii="宋体" w:hAnsi="宋体" w:eastAsia="宋体" w:cs="宋体"/>
                <w:b/>
                <w:bCs/>
                <w:i w:val="0"/>
                <w:color w:val="000000"/>
                <w:kern w:val="0"/>
                <w:sz w:val="18"/>
                <w:szCs w:val="18"/>
                <w:u w:val="none"/>
                <w:lang w:val="en-US" w:eastAsia="zh-CN" w:bidi="ar"/>
              </w:rPr>
              <w:t>飞机</w:t>
            </w:r>
            <w:r>
              <w:rPr>
                <w:rFonts w:hint="eastAsia" w:ascii="宋体" w:hAnsi="宋体" w:cs="宋体"/>
                <w:b/>
                <w:bCs/>
                <w:i w:val="0"/>
                <w:color w:val="000000"/>
                <w:kern w:val="0"/>
                <w:sz w:val="18"/>
                <w:szCs w:val="18"/>
                <w:u w:val="none"/>
                <w:lang w:val="en-US" w:eastAsia="zh-CN" w:bidi="ar"/>
              </w:rPr>
              <w:t>结构</w:t>
            </w:r>
            <w:r>
              <w:rPr>
                <w:rFonts w:hint="eastAsia" w:ascii="宋体" w:hAnsi="宋体" w:eastAsia="宋体" w:cs="宋体"/>
                <w:b/>
                <w:bCs/>
                <w:i w:val="0"/>
                <w:color w:val="000000"/>
                <w:kern w:val="0"/>
                <w:sz w:val="18"/>
                <w:szCs w:val="18"/>
                <w:u w:val="none"/>
                <w:lang w:val="en-US" w:eastAsia="zh-CN" w:bidi="ar"/>
              </w:rPr>
              <w:t>维修</w:t>
            </w:r>
          </w:p>
        </w:tc>
        <w:tc>
          <w:tcPr>
            <w:tcW w:w="750" w:type="dxa"/>
            <w:tcBorders>
              <w:left w:val="single" w:color="auto" w:sz="4" w:space="0"/>
            </w:tcBorders>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Times New Roman" w:hAnsi="Times New Roman"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08</w:t>
            </w:r>
          </w:p>
        </w:tc>
        <w:tc>
          <w:tcPr>
            <w:tcW w:w="1200" w:type="dxa"/>
            <w:vMerge w:val="continue"/>
            <w:tcBorders>
              <w:bottom w:val="single" w:color="auto" w:sz="4" w:space="0"/>
            </w:tcBorders>
            <w:vAlign w:val="center"/>
          </w:tcPr>
          <w:p>
            <w:pPr>
              <w:widowControl/>
              <w:adjustRightInd w:val="0"/>
              <w:snapToGrid w:val="0"/>
              <w:spacing w:line="300" w:lineRule="exact"/>
              <w:jc w:val="center"/>
              <w:rPr>
                <w:sz w:val="18"/>
                <w:szCs w:val="18"/>
              </w:rPr>
            </w:pPr>
          </w:p>
        </w:tc>
        <w:tc>
          <w:tcPr>
            <w:tcW w:w="968" w:type="dxa"/>
            <w:tcBorders>
              <w:right w:val="single" w:color="auto" w:sz="4" w:space="0"/>
            </w:tcBorders>
            <w:vAlign w:val="center"/>
          </w:tcPr>
          <w:p>
            <w:pPr>
              <w:widowControl/>
              <w:adjustRightInd w:val="0"/>
              <w:snapToGrid w:val="0"/>
              <w:spacing w:line="300" w:lineRule="exact"/>
              <w:jc w:val="center"/>
              <w:rPr>
                <w:sz w:val="18"/>
                <w:szCs w:val="18"/>
              </w:rPr>
            </w:pPr>
            <w:r>
              <w:rPr>
                <w:rFonts w:hint="eastAsia"/>
                <w:color w:val="auto"/>
                <w:sz w:val="18"/>
                <w:szCs w:val="18"/>
                <w:lang w:val="en-US" w:eastAsia="zh-CN"/>
              </w:rPr>
              <w:t>40</w:t>
            </w:r>
            <w:r>
              <w:rPr>
                <w:rFonts w:hint="eastAsia"/>
                <w:color w:val="auto"/>
                <w:sz w:val="18"/>
                <w:szCs w:val="18"/>
              </w:rPr>
              <w:t>分钟</w:t>
            </w:r>
          </w:p>
        </w:tc>
        <w:tc>
          <w:tcPr>
            <w:tcW w:w="126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color w:val="auto"/>
                <w:sz w:val="18"/>
                <w:szCs w:val="18"/>
                <w:lang w:val="en-US" w:eastAsia="zh-CN"/>
              </w:rPr>
            </w:pPr>
            <w:r>
              <w:rPr>
                <w:rFonts w:hint="eastAsia"/>
                <w:color w:val="auto"/>
                <w:sz w:val="18"/>
                <w:szCs w:val="18"/>
                <w:lang w:val="en-US" w:eastAsia="zh-CN"/>
              </w:rPr>
              <w:t>飞机发动机部件拆装</w:t>
            </w:r>
          </w:p>
        </w:tc>
        <w:tc>
          <w:tcPr>
            <w:tcW w:w="1487" w:type="dxa"/>
            <w:vMerge w:val="continue"/>
            <w:tcBorders>
              <w:left w:val="single" w:color="auto" w:sz="4" w:space="0"/>
              <w:right w:val="single" w:color="auto" w:sz="4" w:space="0"/>
            </w:tcBorders>
            <w:vAlign w:val="center"/>
          </w:tcPr>
          <w:p>
            <w:pPr>
              <w:spacing w:line="340" w:lineRule="exact"/>
              <w:jc w:val="center"/>
              <w:rPr>
                <w:rFonts w:ascii="宋体" w:hAnsi="宋体"/>
                <w:bCs/>
                <w:szCs w:val="21"/>
              </w:rPr>
            </w:pPr>
          </w:p>
        </w:tc>
      </w:tr>
    </w:tbl>
    <w:p>
      <w:pPr>
        <w:widowControl/>
        <w:tabs>
          <w:tab w:val="left" w:pos="7920"/>
        </w:tabs>
        <w:adjustRightInd w:val="0"/>
        <w:snapToGrid w:val="0"/>
        <w:spacing w:line="360" w:lineRule="auto"/>
        <w:jc w:val="left"/>
        <w:rPr>
          <w:rFonts w:hint="eastAsia"/>
          <w:color w:val="auto"/>
          <w:u w:val="none"/>
          <w:lang w:val="en-US" w:eastAsia="zh-CN"/>
        </w:rPr>
      </w:pPr>
    </w:p>
    <w:p>
      <w:pPr>
        <w:adjustRightInd w:val="0"/>
        <w:snapToGrid w:val="0"/>
        <w:spacing w:line="360" w:lineRule="auto"/>
        <w:ind w:firstLine="420"/>
        <w:rPr>
          <w:rFonts w:hint="eastAsia"/>
          <w:color w:val="auto"/>
          <w:lang w:val="en-US" w:eastAsia="zh-CN"/>
        </w:rPr>
      </w:pPr>
      <w:r>
        <w:rPr>
          <w:rFonts w:hint="eastAsia"/>
          <w:color w:val="auto"/>
          <w:lang w:val="en-US" w:eastAsia="zh-CN"/>
        </w:rPr>
        <w:t>2、当中学语文、思想政治、心理健康教育各职位的报名人数超过15人，其他各职位的报名人数超过10人时，该招聘职位报考人员则需先进行专业知识测验，具体安排如下：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rFonts w:hint="eastAsia"/>
          <w:color w:val="auto"/>
          <w:lang w:val="en-US" w:eastAsia="zh-CN"/>
        </w:rPr>
      </w:pPr>
      <w:r>
        <w:rPr>
          <w:rFonts w:hint="eastAsia"/>
          <w:color w:val="auto"/>
          <w:lang w:val="en-US" w:eastAsia="zh-CN"/>
        </w:rPr>
        <w:t>(1)知识测验内容为专业知识，满分100分，时长 60 分钟。知识测验集合时间为4月23 日（星期五）上午8:30，</w:t>
      </w:r>
      <w:r>
        <w:rPr>
          <w:rFonts w:hint="eastAsia" w:ascii="Calibri" w:hAnsi="Calibri" w:eastAsia="宋体" w:cs="Times New Roman"/>
          <w:color w:val="auto"/>
          <w:kern w:val="2"/>
          <w:sz w:val="21"/>
          <w:szCs w:val="24"/>
          <w:u w:val="none"/>
          <w:lang w:val="en-US" w:eastAsia="zh-CN"/>
        </w:rPr>
        <w:t>迟到考生不得进入考室</w:t>
      </w:r>
      <w:r>
        <w:rPr>
          <w:rFonts w:hint="eastAsia"/>
          <w:color w:val="auto"/>
          <w:lang w:val="en-US" w:eastAsia="zh-CN"/>
        </w:rPr>
        <w:t>。考室和座位号于4月22日（星期四）在学校网站公布。知识测验成绩于当天14:00左右在学校网站公布，对知识测验成绩有异议者于16:00前将本人</w:t>
      </w:r>
      <w:r>
        <w:rPr>
          <w:rFonts w:ascii="宋体" w:hAnsi="宋体" w:eastAsia="宋体" w:cs="宋体"/>
          <w:color w:val="auto"/>
          <w:sz w:val="24"/>
          <w:szCs w:val="24"/>
        </w:rPr>
        <w:t>身</w:t>
      </w:r>
      <w:r>
        <w:rPr>
          <w:rFonts w:hint="eastAsia" w:eastAsia="宋体"/>
          <w:color w:val="auto"/>
          <w:lang w:val="en-US" w:eastAsia="zh-CN"/>
        </w:rPr>
        <w:t>份证（双面）照片、《初试准考证》照片、已公布的本人知识测验成绩</w:t>
      </w:r>
      <w:r>
        <w:rPr>
          <w:rFonts w:hint="eastAsia"/>
          <w:color w:val="auto"/>
          <w:lang w:val="en-US" w:eastAsia="zh-CN"/>
        </w:rPr>
        <w:t>提交</w:t>
      </w:r>
      <w:r>
        <w:rPr>
          <w:rFonts w:hint="eastAsia" w:eastAsia="宋体"/>
          <w:color w:val="auto"/>
          <w:lang w:val="en-US" w:eastAsia="zh-CN"/>
        </w:rPr>
        <w:t>到邮箱cshtxx1978@163.com</w:t>
      </w:r>
      <w:r>
        <w:rPr>
          <w:rFonts w:hint="eastAsia"/>
          <w:color w:val="auto"/>
          <w:lang w:val="en-US" w:eastAsia="zh-CN"/>
        </w:rPr>
        <w:t>申请</w:t>
      </w:r>
      <w:r>
        <w:rPr>
          <w:rFonts w:hint="eastAsia" w:eastAsia="宋体"/>
          <w:color w:val="auto"/>
          <w:lang w:val="en-US" w:eastAsia="zh-CN"/>
        </w:rPr>
        <w:t>核分</w:t>
      </w:r>
      <w:r>
        <w:rPr>
          <w:rFonts w:hint="eastAsia"/>
          <w:color w:val="auto"/>
          <w:lang w:val="en-US" w:eastAsia="zh-CN"/>
        </w:rPr>
        <w:t>，18:00左右在学校网站公布核分情况。</w:t>
      </w:r>
    </w:p>
    <w:p>
      <w:pPr>
        <w:adjustRightInd w:val="0"/>
        <w:snapToGrid w:val="0"/>
        <w:spacing w:line="360" w:lineRule="auto"/>
        <w:ind w:firstLine="420"/>
        <w:rPr>
          <w:rFonts w:hint="eastAsia"/>
          <w:color w:val="auto"/>
          <w:lang w:val="en-US" w:eastAsia="zh-CN"/>
        </w:rPr>
      </w:pPr>
      <w:r>
        <w:rPr>
          <w:rFonts w:hint="eastAsia"/>
          <w:color w:val="auto"/>
          <w:lang w:val="en-US" w:eastAsia="zh-CN"/>
        </w:rPr>
        <w:t>(2)以招聘职位数为基数，中学语文、思想政治、心理健康教育职位依知识测验成绩从高分到低分按1:12的比例确定入围初试人选（比例内末位分数相等的均入围，下同）、其他职位按1:6的比例确定入围初试人选，入围人选名单于18:30左右在学校网站公布。知识测验得分不计入初试成绩。</w:t>
      </w:r>
    </w:p>
    <w:p>
      <w:pPr>
        <w:adjustRightInd w:val="0"/>
        <w:snapToGrid w:val="0"/>
        <w:spacing w:line="360" w:lineRule="auto"/>
        <w:ind w:firstLine="420"/>
        <w:rPr>
          <w:rFonts w:hint="eastAsia"/>
          <w:color w:val="auto"/>
          <w:lang w:val="en-US" w:eastAsia="zh-CN"/>
        </w:rPr>
      </w:pPr>
      <w:r>
        <w:rPr>
          <w:rFonts w:hint="eastAsia"/>
          <w:color w:val="auto"/>
          <w:lang w:val="en-US" w:eastAsia="zh-CN"/>
        </w:rPr>
        <w:t>(3)入围人员于4月24日参加初试，集合时间地点见上表。初试按本初试办法“具体做法”第1条实施。</w:t>
      </w:r>
    </w:p>
    <w:p>
      <w:pPr>
        <w:adjustRightInd w:val="0"/>
        <w:snapToGrid w:val="0"/>
        <w:spacing w:line="360" w:lineRule="auto"/>
        <w:ind w:firstLine="422" w:firstLineChars="200"/>
        <w:rPr>
          <w:rFonts w:hint="eastAsia"/>
          <w:b/>
          <w:bCs/>
          <w:color w:val="auto"/>
          <w:u w:val="none"/>
        </w:rPr>
      </w:pPr>
      <w:r>
        <w:rPr>
          <w:rFonts w:hint="eastAsia"/>
          <w:b/>
          <w:bCs/>
          <w:color w:val="auto"/>
          <w:u w:val="none"/>
        </w:rPr>
        <w:t>二、相关要求</w:t>
      </w:r>
    </w:p>
    <w:p>
      <w:pPr>
        <w:adjustRightInd w:val="0"/>
        <w:snapToGrid w:val="0"/>
        <w:spacing w:line="360" w:lineRule="auto"/>
        <w:ind w:firstLine="420"/>
        <w:rPr>
          <w:rFonts w:hint="eastAsia"/>
          <w:color w:val="auto"/>
        </w:rPr>
      </w:pPr>
      <w:r>
        <w:rPr>
          <w:rFonts w:hint="eastAsia"/>
          <w:color w:val="auto"/>
          <w:lang w:val="en-US" w:eastAsia="zh-CN"/>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p>
    <w:p>
      <w:pPr>
        <w:adjustRightInd w:val="0"/>
        <w:snapToGrid w:val="0"/>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firstLineChars="200"/>
        <w:rPr>
          <w:rFonts w:hint="eastAsia"/>
          <w:color w:val="auto"/>
          <w:lang w:val="en-US" w:eastAsia="zh-CN"/>
        </w:rPr>
      </w:pPr>
      <w:r>
        <w:rPr>
          <w:rFonts w:hint="eastAsia" w:ascii="宋体" w:hAnsi="宋体" w:cs="宋体"/>
          <w:color w:val="auto"/>
          <w:sz w:val="21"/>
          <w:szCs w:val="21"/>
          <w:lang w:val="en-US" w:eastAsia="zh-CN"/>
        </w:rPr>
        <w:t>3、</w:t>
      </w:r>
      <w:r>
        <w:rPr>
          <w:rFonts w:hint="eastAsia"/>
          <w:color w:val="auto"/>
          <w:lang w:val="en-US" w:eastAsia="zh-CN"/>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rFonts w:hint="eastAsia" w:eastAsia="宋体"/>
          <w:b/>
          <w:bCs/>
          <w:color w:val="auto"/>
          <w:u w:val="none"/>
          <w:lang w:eastAsia="zh-CN"/>
        </w:rPr>
      </w:pPr>
      <w:r>
        <w:rPr>
          <w:rFonts w:hint="eastAsia"/>
          <w:b/>
          <w:bCs/>
          <w:color w:val="auto"/>
          <w:u w:val="none"/>
        </w:rPr>
        <w:t>三、联系方式</w:t>
      </w:r>
      <w:r>
        <w:rPr>
          <w:rFonts w:hint="eastAsia"/>
          <w:b/>
          <w:bCs/>
          <w:color w:val="auto"/>
          <w:u w:val="none"/>
          <w:lang w:eastAsia="zh-CN"/>
        </w:rPr>
        <w:t>（工作日时间使用）</w:t>
      </w:r>
    </w:p>
    <w:p>
      <w:pPr>
        <w:adjustRightInd w:val="0"/>
        <w:snapToGrid w:val="0"/>
        <w:spacing w:line="360" w:lineRule="auto"/>
        <w:ind w:firstLine="420"/>
        <w:rPr>
          <w:rFonts w:hint="default" w:eastAsia="宋体"/>
          <w:color w:val="auto"/>
          <w:u w:val="none"/>
          <w:lang w:val="en-US" w:eastAsia="zh-CN"/>
        </w:rPr>
      </w:pPr>
      <w:r>
        <w:rPr>
          <w:rFonts w:hint="eastAsia"/>
          <w:color w:val="auto"/>
          <w:u w:val="none"/>
        </w:rPr>
        <w:t>联系电话：</w:t>
      </w:r>
      <w:r>
        <w:rPr>
          <w:rFonts w:hint="eastAsia"/>
          <w:color w:val="auto"/>
          <w:u w:val="none"/>
          <w:lang w:val="en-US" w:eastAsia="zh-CN"/>
        </w:rPr>
        <w:t xml:space="preserve"> 0731-88149323 </w:t>
      </w:r>
      <w:r>
        <w:rPr>
          <w:rFonts w:hint="eastAsia"/>
          <w:b w:val="0"/>
          <w:bCs w:val="0"/>
          <w:color w:val="FF0000"/>
          <w:u w:val="none"/>
          <w:lang w:val="en-US" w:eastAsia="zh-CN"/>
        </w:rPr>
        <w:t xml:space="preserve"> </w:t>
      </w:r>
      <w:r>
        <w:rPr>
          <w:rFonts w:hint="eastAsia"/>
          <w:b w:val="0"/>
          <w:bCs w:val="0"/>
          <w:color w:val="auto"/>
          <w:u w:val="none"/>
          <w:lang w:val="en-US" w:eastAsia="zh-CN"/>
        </w:rPr>
        <w:t>15388049908</w:t>
      </w:r>
      <w:r>
        <w:rPr>
          <w:rFonts w:hint="eastAsia"/>
          <w:color w:val="auto"/>
          <w:u w:val="none"/>
          <w:lang w:val="en-US" w:eastAsia="zh-CN"/>
        </w:rPr>
        <w:t xml:space="preserve">  </w:t>
      </w:r>
    </w:p>
    <w:p>
      <w:pPr>
        <w:adjustRightInd w:val="0"/>
        <w:snapToGrid w:val="0"/>
        <w:spacing w:line="360" w:lineRule="auto"/>
        <w:ind w:firstLine="420"/>
        <w:rPr>
          <w:rFonts w:hint="eastAsia" w:eastAsia="宋体"/>
          <w:color w:val="auto"/>
          <w:u w:val="none"/>
          <w:lang w:eastAsia="zh-CN"/>
        </w:rPr>
      </w:pPr>
      <w:r>
        <w:rPr>
          <w:rFonts w:hint="eastAsia"/>
          <w:color w:val="auto"/>
          <w:u w:val="none"/>
        </w:rPr>
        <w:t>学校地址：</w:t>
      </w:r>
      <w:r>
        <w:rPr>
          <w:rFonts w:hint="eastAsia"/>
          <w:color w:val="auto"/>
          <w:u w:val="none"/>
          <w:lang w:val="en-US" w:eastAsia="zh-CN"/>
        </w:rPr>
        <w:t xml:space="preserve">长沙市岳麓区映日路60号 </w:t>
      </w:r>
    </w:p>
    <w:p>
      <w:pPr>
        <w:adjustRightInd w:val="0"/>
        <w:snapToGrid w:val="0"/>
        <w:spacing w:line="360" w:lineRule="auto"/>
        <w:ind w:firstLine="420"/>
        <w:rPr>
          <w:rFonts w:hint="eastAsia"/>
          <w:color w:val="auto"/>
          <w:u w:val="none"/>
        </w:rPr>
      </w:pPr>
      <w:r>
        <w:rPr>
          <w:rFonts w:hint="eastAsia"/>
          <w:color w:val="auto"/>
          <w:u w:val="none"/>
        </w:rPr>
        <w:t>学校网址：http://htxx.csedu.gov.cn/</w:t>
      </w:r>
    </w:p>
    <w:p>
      <w:pPr>
        <w:adjustRightInd w:val="0"/>
        <w:snapToGrid w:val="0"/>
        <w:spacing w:line="360" w:lineRule="auto"/>
        <w:ind w:firstLine="420"/>
        <w:rPr>
          <w:rFonts w:hint="eastAsia"/>
          <w:color w:val="auto"/>
          <w:u w:val="none"/>
        </w:rPr>
      </w:pPr>
    </w:p>
    <w:p>
      <w:pPr>
        <w:adjustRightInd w:val="0"/>
        <w:snapToGrid w:val="0"/>
        <w:spacing w:line="360" w:lineRule="auto"/>
        <w:ind w:firstLine="420"/>
        <w:rPr>
          <w:rFonts w:hint="eastAsia"/>
          <w:color w:val="auto"/>
          <w:u w:val="none"/>
        </w:rPr>
      </w:pPr>
    </w:p>
    <w:p>
      <w:pPr>
        <w:adjustRightInd w:val="0"/>
        <w:snapToGrid w:val="0"/>
        <w:spacing w:line="440" w:lineRule="exact"/>
        <w:jc w:val="both"/>
        <w:rPr>
          <w:rFonts w:hint="eastAsia"/>
          <w:b/>
          <w:bCs/>
          <w:color w:val="auto"/>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7795F"/>
    <w:rsid w:val="15510642"/>
    <w:rsid w:val="186E7502"/>
    <w:rsid w:val="1CC14034"/>
    <w:rsid w:val="20076F89"/>
    <w:rsid w:val="216857BB"/>
    <w:rsid w:val="229A5FEE"/>
    <w:rsid w:val="25941DCB"/>
    <w:rsid w:val="25CE0C22"/>
    <w:rsid w:val="2E735914"/>
    <w:rsid w:val="380240D8"/>
    <w:rsid w:val="3A364631"/>
    <w:rsid w:val="3C713E92"/>
    <w:rsid w:val="3E1122EC"/>
    <w:rsid w:val="429E01DB"/>
    <w:rsid w:val="43B63FB9"/>
    <w:rsid w:val="43F84EEC"/>
    <w:rsid w:val="4A4D4229"/>
    <w:rsid w:val="53ED46C6"/>
    <w:rsid w:val="54A761AA"/>
    <w:rsid w:val="55FB5C8B"/>
    <w:rsid w:val="592C0734"/>
    <w:rsid w:val="5CB01658"/>
    <w:rsid w:val="5D1E07F4"/>
    <w:rsid w:val="6EA61673"/>
    <w:rsid w:val="70451DE6"/>
    <w:rsid w:val="777C4B95"/>
    <w:rsid w:val="7C6C4550"/>
    <w:rsid w:val="7EC7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file:\C:\Users\Administrator.SKY-20160530AZM\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842</Words>
  <Characters>933</Characters>
  <Paragraphs>54</Paragraphs>
  <TotalTime>0</TotalTime>
  <ScaleCrop>false</ScaleCrop>
  <LinksUpToDate>false</LinksUpToDate>
  <CharactersWithSpaces>951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2018-12-26T02:23:00Z</dcterms:created>
  <dc:creator>Administrator</dc:creator>
  <cp:lastModifiedBy>彭建宏</cp:lastModifiedBy>
  <dcterms:modified xsi:type="dcterms:W3CDTF">2021-04-16T07:27:04Z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