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28"/>
          <w:szCs w:val="28"/>
        </w:rPr>
      </w:pPr>
      <w:r>
        <w:rPr>
          <w:b/>
          <w:bCs/>
          <w:color w:val="auto"/>
          <w:sz w:val="36"/>
          <w:szCs w:val="36"/>
        </w:rPr>
        <w:t>202</w:t>
      </w:r>
      <w:r>
        <w:rPr>
          <w:rFonts w:hint="eastAsia"/>
          <w:b/>
          <w:bCs/>
          <w:color w:val="auto"/>
          <w:sz w:val="36"/>
          <w:szCs w:val="36"/>
        </w:rPr>
        <w:t>1年长沙市教育局直属</w:t>
      </w:r>
      <w:r>
        <w:rPr>
          <w:rFonts w:hint="eastAsia"/>
          <w:b/>
          <w:bCs/>
          <w:color w:val="auto"/>
          <w:sz w:val="36"/>
          <w:szCs w:val="36"/>
          <w:lang w:eastAsia="zh-CN"/>
        </w:rPr>
        <w:t>学校</w:t>
      </w:r>
      <w:r>
        <w:rPr>
          <w:rFonts w:hint="eastAsia"/>
          <w:b/>
          <w:bCs/>
          <w:color w:val="auto"/>
          <w:sz w:val="36"/>
          <w:szCs w:val="36"/>
        </w:rPr>
        <w:t>公开招聘教师</w:t>
      </w:r>
    </w:p>
    <w:p>
      <w:pPr>
        <w:jc w:val="center"/>
        <w:rPr>
          <w:b/>
          <w:bCs/>
          <w:color w:val="auto"/>
          <w:sz w:val="18"/>
          <w:szCs w:val="18"/>
        </w:rPr>
      </w:pPr>
    </w:p>
    <w:p>
      <w:pPr>
        <w:jc w:val="center"/>
        <w:rPr>
          <w:b/>
          <w:bCs/>
          <w:color w:val="auto"/>
          <w:sz w:val="44"/>
          <w:szCs w:val="44"/>
        </w:rPr>
      </w:pPr>
      <w:r>
        <w:rPr>
          <w:b/>
          <w:bCs/>
          <w:color w:val="auto"/>
          <w:sz w:val="44"/>
          <w:szCs w:val="44"/>
        </w:rPr>
        <w:t xml:space="preserve">  </w:t>
      </w:r>
      <w:r>
        <w:rPr>
          <w:rFonts w:hint="eastAsia"/>
          <w:b/>
          <w:bCs/>
          <w:color w:val="auto"/>
          <w:sz w:val="44"/>
          <w:szCs w:val="44"/>
        </w:rPr>
        <w:t>长沙市实验中学初试办法</w:t>
      </w:r>
    </w:p>
    <w:p>
      <w:pPr>
        <w:adjustRightInd w:val="0"/>
        <w:snapToGrid w:val="0"/>
        <w:spacing w:line="440" w:lineRule="exact"/>
        <w:rPr>
          <w:b/>
          <w:bCs/>
          <w:color w:val="auto"/>
          <w:sz w:val="32"/>
          <w:szCs w:val="32"/>
        </w:rPr>
      </w:pPr>
    </w:p>
    <w:p>
      <w:pPr>
        <w:adjustRightInd w:val="0"/>
        <w:snapToGrid w:val="0"/>
        <w:spacing w:line="360" w:lineRule="auto"/>
        <w:ind w:firstLine="420"/>
        <w:rPr>
          <w:b/>
          <w:bCs/>
          <w:color w:val="auto"/>
        </w:rPr>
      </w:pPr>
      <w:r>
        <w:rPr>
          <w:rFonts w:hint="eastAsia"/>
          <w:b/>
          <w:bCs/>
          <w:color w:val="auto"/>
        </w:rPr>
        <w:t>一、具体做法</w:t>
      </w:r>
    </w:p>
    <w:p>
      <w:pPr>
        <w:adjustRightInd w:val="0"/>
        <w:snapToGrid w:val="0"/>
        <w:spacing w:line="360" w:lineRule="auto"/>
        <w:ind w:firstLine="420"/>
        <w:rPr>
          <w:color w:val="auto"/>
        </w:rPr>
      </w:pPr>
      <w:r>
        <w:rPr>
          <w:color w:val="auto"/>
        </w:rPr>
        <w:t>1</w:t>
      </w:r>
      <w:r>
        <w:rPr>
          <w:rFonts w:hint="eastAsia"/>
          <w:color w:val="auto"/>
        </w:rPr>
        <w:t>、初试由面试和试教组成，面试和试教时长共为10分钟，准备时长</w:t>
      </w:r>
      <w:r>
        <w:rPr>
          <w:color w:val="auto"/>
        </w:rPr>
        <w:t>30</w:t>
      </w:r>
      <w:r>
        <w:rPr>
          <w:rFonts w:hint="eastAsia"/>
          <w:color w:val="auto"/>
        </w:rPr>
        <w:t>分钟；面试、试教满分均为</w:t>
      </w:r>
      <w:r>
        <w:rPr>
          <w:color w:val="auto"/>
        </w:rPr>
        <w:t>100</w:t>
      </w:r>
      <w:r>
        <w:rPr>
          <w:rFonts w:hint="eastAsia"/>
          <w:color w:val="auto"/>
        </w:rPr>
        <w:t>分，考生得分均为所有评委评分中去掉一个最低分和一个最高分后的平均得分（四舍五入后保留两位小数</w:t>
      </w:r>
      <w:r>
        <w:rPr>
          <w:rFonts w:hint="eastAsia"/>
          <w:color w:val="auto"/>
          <w:lang w:eastAsia="zh-CN"/>
        </w:rPr>
        <w:t>，下同</w:t>
      </w:r>
      <w:r>
        <w:rPr>
          <w:rFonts w:hint="eastAsia"/>
          <w:color w:val="auto"/>
        </w:rPr>
        <w:t>），每位考生的成绩通知书在其后两位考生</w:t>
      </w:r>
      <w:r>
        <w:rPr>
          <w:rFonts w:hint="eastAsia"/>
          <w:color w:val="auto"/>
          <w:lang w:eastAsia="zh-CN"/>
        </w:rPr>
        <w:t>初试</w:t>
      </w:r>
      <w:r>
        <w:rPr>
          <w:rFonts w:hint="eastAsia"/>
          <w:color w:val="auto"/>
        </w:rPr>
        <w:t>结束后依次领取。面试、试教得分按</w:t>
      </w:r>
      <w:r>
        <w:rPr>
          <w:color w:val="auto"/>
        </w:rPr>
        <w:t>2</w:t>
      </w:r>
      <w:r>
        <w:rPr>
          <w:rFonts w:hint="eastAsia"/>
          <w:color w:val="auto"/>
        </w:rPr>
        <w:t>∶</w:t>
      </w:r>
      <w:r>
        <w:rPr>
          <w:color w:val="auto"/>
        </w:rPr>
        <w:t>8</w:t>
      </w:r>
      <w:r>
        <w:rPr>
          <w:rFonts w:hint="eastAsia"/>
          <w:color w:val="auto"/>
        </w:rPr>
        <w:t>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color w:val="auto"/>
        </w:rPr>
        <w:t>。</w:t>
      </w:r>
    </w:p>
    <w:tbl>
      <w:tblPr>
        <w:tblStyle w:val="2"/>
        <w:tblW w:w="6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4"/>
        <w:gridCol w:w="1417"/>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794" w:type="dxa"/>
            <w:tcBorders>
              <w:right w:val="single" w:color="auto" w:sz="4" w:space="0"/>
            </w:tcBorders>
            <w:vAlign w:val="center"/>
          </w:tcPr>
          <w:p>
            <w:pPr>
              <w:jc w:val="center"/>
              <w:rPr>
                <w:rFonts w:ascii="宋体"/>
                <w:bCs/>
                <w:color w:val="auto"/>
                <w:sz w:val="18"/>
                <w:szCs w:val="18"/>
              </w:rPr>
            </w:pPr>
            <w:r>
              <w:rPr>
                <w:rFonts w:hint="eastAsia" w:ascii="宋体" w:hAnsi="宋体"/>
                <w:bCs/>
                <w:color w:val="auto"/>
                <w:sz w:val="18"/>
                <w:szCs w:val="18"/>
              </w:rPr>
              <w:t>初试日期</w:t>
            </w:r>
          </w:p>
        </w:tc>
        <w:tc>
          <w:tcPr>
            <w:tcW w:w="1417" w:type="dxa"/>
            <w:tcBorders>
              <w:left w:val="single" w:color="auto" w:sz="4" w:space="0"/>
              <w:right w:val="single" w:color="auto" w:sz="4" w:space="0"/>
            </w:tcBorders>
            <w:vAlign w:val="center"/>
          </w:tcPr>
          <w:p>
            <w:pPr>
              <w:jc w:val="center"/>
              <w:rPr>
                <w:rFonts w:ascii="宋体"/>
                <w:bCs/>
                <w:color w:val="auto"/>
                <w:sz w:val="18"/>
                <w:szCs w:val="18"/>
              </w:rPr>
            </w:pPr>
            <w:r>
              <w:rPr>
                <w:rFonts w:hint="eastAsia" w:ascii="宋体" w:hAnsi="宋体"/>
                <w:bCs/>
                <w:color w:val="auto"/>
                <w:sz w:val="18"/>
                <w:szCs w:val="18"/>
              </w:rPr>
              <w:t>集合时间</w:t>
            </w:r>
          </w:p>
        </w:tc>
        <w:tc>
          <w:tcPr>
            <w:tcW w:w="2381" w:type="dxa"/>
            <w:tcBorders>
              <w:left w:val="single" w:color="auto" w:sz="4" w:space="0"/>
            </w:tcBorders>
            <w:vAlign w:val="center"/>
          </w:tcPr>
          <w:p>
            <w:pPr>
              <w:jc w:val="center"/>
              <w:rPr>
                <w:rFonts w:ascii="宋体"/>
                <w:bCs/>
                <w:color w:val="auto"/>
                <w:sz w:val="18"/>
                <w:szCs w:val="18"/>
              </w:rPr>
            </w:pPr>
            <w:r>
              <w:rPr>
                <w:rFonts w:hint="eastAsia" w:ascii="宋体" w:hAnsi="宋体"/>
                <w:bCs/>
                <w:color w:val="auto"/>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794" w:type="dxa"/>
            <w:tcBorders>
              <w:right w:val="single" w:color="auto" w:sz="4" w:space="0"/>
            </w:tcBorders>
            <w:vAlign w:val="center"/>
          </w:tcPr>
          <w:p>
            <w:pPr>
              <w:jc w:val="center"/>
              <w:rPr>
                <w:color w:val="auto"/>
              </w:rPr>
            </w:pPr>
            <w:r>
              <w:rPr>
                <w:color w:val="auto"/>
              </w:rPr>
              <w:t>202</w:t>
            </w:r>
            <w:r>
              <w:rPr>
                <w:rFonts w:hint="eastAsia"/>
                <w:color w:val="auto"/>
                <w:lang w:val="en-US" w:eastAsia="zh-CN"/>
              </w:rPr>
              <w:t>1</w:t>
            </w:r>
            <w:r>
              <w:rPr>
                <w:rFonts w:hint="eastAsia"/>
                <w:color w:val="auto"/>
              </w:rPr>
              <w:t>年4月</w:t>
            </w:r>
            <w:r>
              <w:rPr>
                <w:color w:val="auto"/>
              </w:rPr>
              <w:t xml:space="preserve"> 2</w:t>
            </w:r>
            <w:r>
              <w:rPr>
                <w:rFonts w:hint="eastAsia"/>
                <w:color w:val="auto"/>
              </w:rPr>
              <w:t>4</w:t>
            </w:r>
            <w:r>
              <w:rPr>
                <w:color w:val="auto"/>
              </w:rPr>
              <w:t xml:space="preserve"> </w:t>
            </w:r>
            <w:r>
              <w:rPr>
                <w:rFonts w:hint="eastAsia"/>
                <w:color w:val="auto"/>
              </w:rPr>
              <w:t>日</w:t>
            </w:r>
          </w:p>
        </w:tc>
        <w:tc>
          <w:tcPr>
            <w:tcW w:w="1417" w:type="dxa"/>
            <w:tcBorders>
              <w:left w:val="single" w:color="auto" w:sz="4" w:space="0"/>
              <w:right w:val="single" w:color="auto" w:sz="4" w:space="0"/>
            </w:tcBorders>
            <w:vAlign w:val="center"/>
          </w:tcPr>
          <w:p>
            <w:pPr>
              <w:jc w:val="center"/>
              <w:rPr>
                <w:rFonts w:ascii="宋体"/>
                <w:bCs/>
                <w:color w:val="auto"/>
                <w:szCs w:val="21"/>
              </w:rPr>
            </w:pPr>
            <w:r>
              <w:rPr>
                <w:rFonts w:hint="eastAsia"/>
                <w:color w:val="auto"/>
              </w:rPr>
              <w:t>上午</w:t>
            </w:r>
            <w:r>
              <w:rPr>
                <w:color w:val="auto"/>
              </w:rPr>
              <w:t>7</w:t>
            </w:r>
            <w:r>
              <w:rPr>
                <w:rFonts w:hint="eastAsia"/>
                <w:color w:val="auto"/>
              </w:rPr>
              <w:t>∶</w:t>
            </w:r>
            <w:r>
              <w:rPr>
                <w:color w:val="auto"/>
              </w:rPr>
              <w:t>30</w:t>
            </w:r>
          </w:p>
        </w:tc>
        <w:tc>
          <w:tcPr>
            <w:tcW w:w="2381" w:type="dxa"/>
            <w:tcBorders>
              <w:left w:val="single" w:color="auto" w:sz="4" w:space="0"/>
            </w:tcBorders>
            <w:vAlign w:val="center"/>
          </w:tcPr>
          <w:p>
            <w:pPr>
              <w:jc w:val="center"/>
              <w:rPr>
                <w:rFonts w:ascii="宋体"/>
                <w:bCs/>
                <w:color w:val="auto"/>
                <w:szCs w:val="21"/>
              </w:rPr>
            </w:pPr>
            <w:r>
              <w:rPr>
                <w:rFonts w:hint="eastAsia" w:ascii="宋体"/>
                <w:bCs/>
                <w:color w:val="auto"/>
                <w:szCs w:val="21"/>
              </w:rPr>
              <w:t>学校忠恕楼一楼会议室</w:t>
            </w:r>
          </w:p>
        </w:tc>
      </w:tr>
    </w:tbl>
    <w:p>
      <w:pPr>
        <w:widowControl/>
        <w:tabs>
          <w:tab w:val="left" w:pos="7920"/>
        </w:tabs>
        <w:adjustRightInd w:val="0"/>
        <w:snapToGrid w:val="0"/>
        <w:spacing w:line="360" w:lineRule="auto"/>
        <w:ind w:firstLine="630" w:firstLineChars="300"/>
        <w:jc w:val="left"/>
        <w:rPr>
          <w:color w:val="auto"/>
        </w:rPr>
      </w:pPr>
    </w:p>
    <w:p>
      <w:pPr>
        <w:adjustRightInd w:val="0"/>
        <w:snapToGrid w:val="0"/>
        <w:spacing w:line="360" w:lineRule="auto"/>
        <w:ind w:firstLine="420"/>
        <w:rPr>
          <w:rFonts w:hint="eastAsia"/>
          <w:color w:val="auto"/>
          <w:szCs w:val="21"/>
          <w:lang w:eastAsia="zh-CN"/>
        </w:rPr>
      </w:pPr>
      <w:r>
        <w:rPr>
          <w:rFonts w:hint="eastAsia"/>
          <w:color w:val="auto"/>
          <w:szCs w:val="21"/>
          <w:lang w:eastAsia="zh-CN"/>
        </w:rPr>
        <w:t>2、当招聘职位的报名人数超过15人时，该招聘职位的报考人员则需先进行知识测验，具体安排如下：</w:t>
      </w:r>
      <w:r>
        <w:rPr>
          <w:rFonts w:hint="eastAsia"/>
          <w:color w:val="auto"/>
          <w:szCs w:val="21"/>
          <w:lang w:val="en-US" w:eastAsia="zh-CN"/>
        </w:rPr>
        <w:t>（注：长沙市教育局将于4月22日公布各招聘职位的报名人数、被取消的职位和被核减的职数。）</w:t>
      </w:r>
    </w:p>
    <w:p>
      <w:pPr>
        <w:adjustRightInd w:val="0"/>
        <w:snapToGrid w:val="0"/>
        <w:spacing w:line="360" w:lineRule="auto"/>
        <w:ind w:firstLine="420"/>
        <w:rPr>
          <w:color w:val="auto"/>
        </w:rPr>
      </w:pPr>
      <w:r>
        <w:rPr>
          <w:color w:val="auto"/>
        </w:rPr>
        <w:t>(1)</w:t>
      </w:r>
      <w:r>
        <w:rPr>
          <w:rFonts w:hint="eastAsia"/>
          <w:color w:val="auto"/>
        </w:rPr>
        <w:t>知识测验内容为专业知识，满分</w:t>
      </w:r>
      <w:r>
        <w:rPr>
          <w:color w:val="auto"/>
        </w:rPr>
        <w:t>100</w:t>
      </w:r>
      <w:r>
        <w:rPr>
          <w:rFonts w:hint="eastAsia"/>
          <w:color w:val="auto"/>
        </w:rPr>
        <w:t>分，时长</w:t>
      </w:r>
      <w:r>
        <w:rPr>
          <w:color w:val="auto"/>
        </w:rPr>
        <w:t xml:space="preserve"> 90 </w:t>
      </w:r>
      <w:r>
        <w:rPr>
          <w:rFonts w:hint="eastAsia"/>
          <w:color w:val="auto"/>
        </w:rPr>
        <w:t>分钟。考室和座号安排于</w:t>
      </w:r>
      <w:r>
        <w:rPr>
          <w:rFonts w:hint="eastAsia"/>
          <w:color w:val="auto"/>
          <w:szCs w:val="21"/>
        </w:rPr>
        <w:t>4月</w:t>
      </w:r>
      <w:r>
        <w:rPr>
          <w:color w:val="auto"/>
          <w:szCs w:val="21"/>
        </w:rPr>
        <w:t>2</w:t>
      </w:r>
      <w:r>
        <w:rPr>
          <w:rFonts w:hint="eastAsia"/>
          <w:color w:val="auto"/>
          <w:szCs w:val="21"/>
        </w:rPr>
        <w:t>3日在学校网站公布。</w:t>
      </w:r>
      <w:r>
        <w:rPr>
          <w:rFonts w:hint="eastAsia"/>
          <w:color w:val="auto"/>
          <w:szCs w:val="21"/>
          <w:lang w:eastAsia="zh-CN"/>
        </w:rPr>
        <w:t>知识测验集合</w:t>
      </w:r>
      <w:r>
        <w:rPr>
          <w:rFonts w:hint="eastAsia"/>
          <w:color w:val="auto"/>
        </w:rPr>
        <w:t>时间为</w:t>
      </w:r>
      <w:r>
        <w:rPr>
          <w:rFonts w:hint="eastAsia"/>
          <w:color w:val="auto"/>
          <w:szCs w:val="21"/>
        </w:rPr>
        <w:t>4月</w:t>
      </w:r>
      <w:r>
        <w:rPr>
          <w:color w:val="auto"/>
          <w:szCs w:val="21"/>
        </w:rPr>
        <w:t>2</w:t>
      </w:r>
      <w:r>
        <w:rPr>
          <w:rFonts w:hint="eastAsia"/>
          <w:color w:val="auto"/>
          <w:szCs w:val="21"/>
        </w:rPr>
        <w:t>4日</w:t>
      </w:r>
      <w:r>
        <w:rPr>
          <w:color w:val="auto"/>
        </w:rPr>
        <w:t>8</w:t>
      </w:r>
      <w:r>
        <w:rPr>
          <w:rFonts w:hint="eastAsia"/>
          <w:color w:val="auto"/>
        </w:rPr>
        <w:t>∶</w:t>
      </w:r>
      <w:r>
        <w:rPr>
          <w:color w:val="auto"/>
        </w:rPr>
        <w:t>00</w:t>
      </w:r>
      <w:r>
        <w:rPr>
          <w:rFonts w:hint="eastAsia"/>
          <w:color w:val="auto"/>
        </w:rPr>
        <w:t>，迟到考生不得进入考室。知识测验成绩4月</w:t>
      </w:r>
      <w:r>
        <w:rPr>
          <w:color w:val="auto"/>
        </w:rPr>
        <w:t>2</w:t>
      </w:r>
      <w:r>
        <w:rPr>
          <w:rFonts w:hint="eastAsia"/>
          <w:color w:val="auto"/>
        </w:rPr>
        <w:t>4日</w:t>
      </w:r>
      <w:r>
        <w:rPr>
          <w:color w:val="auto"/>
        </w:rPr>
        <w:t>11</w:t>
      </w:r>
      <w:r>
        <w:rPr>
          <w:rFonts w:hint="eastAsia"/>
          <w:color w:val="auto"/>
        </w:rPr>
        <w:t>∶</w:t>
      </w:r>
      <w:r>
        <w:rPr>
          <w:color w:val="auto"/>
        </w:rPr>
        <w:t>30</w:t>
      </w:r>
      <w:r>
        <w:rPr>
          <w:rFonts w:hint="eastAsia"/>
          <w:color w:val="000000" w:themeColor="text1"/>
          <w:highlight w:val="none"/>
          <w:lang w:eastAsia="zh-CN"/>
        </w:rPr>
        <w:t>左右</w:t>
      </w:r>
      <w:r>
        <w:rPr>
          <w:rFonts w:hint="eastAsia"/>
          <w:color w:val="auto"/>
          <w:highlight w:val="none"/>
        </w:rPr>
        <w:t>在学校网站公布，对知识测验成绩有异议者于</w:t>
      </w:r>
      <w:r>
        <w:rPr>
          <w:color w:val="auto"/>
          <w:highlight w:val="none"/>
        </w:rPr>
        <w:t xml:space="preserve"> </w:t>
      </w:r>
      <w:r>
        <w:rPr>
          <w:rFonts w:hint="eastAsia"/>
          <w:color w:val="auto"/>
          <w:highlight w:val="none"/>
        </w:rPr>
        <w:t>4月</w:t>
      </w:r>
      <w:r>
        <w:rPr>
          <w:color w:val="auto"/>
          <w:highlight w:val="none"/>
        </w:rPr>
        <w:t>2</w:t>
      </w:r>
      <w:r>
        <w:rPr>
          <w:rFonts w:hint="eastAsia"/>
          <w:color w:val="auto"/>
          <w:highlight w:val="none"/>
        </w:rPr>
        <w:t>4日</w:t>
      </w:r>
      <w:r>
        <w:rPr>
          <w:color w:val="auto"/>
          <w:highlight w:val="none"/>
        </w:rPr>
        <w:t>12</w:t>
      </w:r>
      <w:r>
        <w:rPr>
          <w:rFonts w:hint="eastAsia"/>
          <w:color w:val="auto"/>
          <w:highlight w:val="none"/>
        </w:rPr>
        <w:t>∶</w:t>
      </w:r>
      <w:r>
        <w:rPr>
          <w:color w:val="auto"/>
          <w:highlight w:val="none"/>
        </w:rPr>
        <w:t>00</w:t>
      </w:r>
      <w:r>
        <w:rPr>
          <w:rFonts w:hint="eastAsia"/>
          <w:color w:val="auto"/>
          <w:highlight w:val="none"/>
        </w:rPr>
        <w:t>前</w:t>
      </w:r>
      <w:r>
        <w:rPr>
          <w:rFonts w:hint="eastAsia"/>
          <w:color w:val="auto"/>
          <w:highlight w:val="none"/>
          <w:lang w:eastAsia="zh-CN"/>
        </w:rPr>
        <w:t>将本人身份证（双面）照片、《初试准考证》照片、已公布的本人知识测验成绩提交到</w:t>
      </w:r>
      <w:r>
        <w:rPr>
          <w:rFonts w:hint="eastAsia"/>
          <w:color w:val="auto"/>
          <w:highlight w:val="none"/>
          <w:lang w:val="en-US" w:eastAsia="zh-CN"/>
        </w:rPr>
        <w:t>317051394@qq.com邮箱</w:t>
      </w:r>
      <w:r>
        <w:rPr>
          <w:rFonts w:hint="eastAsia"/>
          <w:color w:val="auto"/>
          <w:highlight w:val="none"/>
          <w:lang w:eastAsia="zh-CN"/>
        </w:rPr>
        <w:t>申请核分</w:t>
      </w:r>
      <w:r>
        <w:rPr>
          <w:rFonts w:hint="eastAsia"/>
          <w:color w:val="auto"/>
          <w:highlight w:val="none"/>
        </w:rPr>
        <w:t>，</w:t>
      </w:r>
      <w:r>
        <w:rPr>
          <w:color w:val="auto"/>
          <w:highlight w:val="none"/>
        </w:rPr>
        <w:t>13</w:t>
      </w:r>
      <w:r>
        <w:rPr>
          <w:rFonts w:hint="eastAsia"/>
          <w:color w:val="auto"/>
        </w:rPr>
        <w:t>∶</w:t>
      </w:r>
      <w:r>
        <w:rPr>
          <w:color w:val="auto"/>
        </w:rPr>
        <w:t>00</w:t>
      </w:r>
      <w:r>
        <w:rPr>
          <w:rFonts w:hint="eastAsia"/>
          <w:color w:val="auto"/>
        </w:rPr>
        <w:t>左右在学校网站公布核分结果。</w:t>
      </w:r>
    </w:p>
    <w:p>
      <w:pPr>
        <w:adjustRightInd w:val="0"/>
        <w:snapToGrid w:val="0"/>
        <w:spacing w:line="360" w:lineRule="auto"/>
        <w:ind w:firstLine="420"/>
        <w:rPr>
          <w:color w:val="auto"/>
        </w:rPr>
      </w:pPr>
      <w:r>
        <w:rPr>
          <w:rFonts w:hint="eastAsia"/>
          <w:color w:val="auto"/>
        </w:rPr>
        <w:t>(2)以</w:t>
      </w:r>
      <w:r>
        <w:rPr>
          <w:rFonts w:hint="eastAsia" w:ascii="宋体" w:hAnsi="宋体" w:cs="宋体"/>
          <w:color w:val="auto"/>
          <w:szCs w:val="21"/>
        </w:rPr>
        <w:t>招聘职位数为基数，依知识测验成绩从高分到低分按</w:t>
      </w:r>
      <w:r>
        <w:rPr>
          <w:rFonts w:hint="eastAsia"/>
          <w:color w:val="auto"/>
        </w:rPr>
        <w:t>1:12</w:t>
      </w:r>
      <w:r>
        <w:rPr>
          <w:rFonts w:hint="eastAsia" w:ascii="宋体" w:hAnsi="宋体" w:cs="宋体"/>
          <w:color w:val="auto"/>
          <w:szCs w:val="21"/>
        </w:rPr>
        <w:t>的比例确定</w:t>
      </w:r>
      <w:r>
        <w:rPr>
          <w:rFonts w:hint="eastAsia"/>
          <w:bCs/>
          <w:color w:val="auto"/>
        </w:rPr>
        <w:t>入围初试人选（</w:t>
      </w:r>
      <w:r>
        <w:rPr>
          <w:rFonts w:hint="eastAsia"/>
          <w:bCs/>
          <w:color w:val="auto"/>
          <w:lang w:eastAsia="zh-CN"/>
        </w:rPr>
        <w:t>比例内</w:t>
      </w:r>
      <w:r>
        <w:rPr>
          <w:rFonts w:hint="eastAsia" w:ascii="宋体" w:hAnsi="宋体" w:cs="宋体"/>
          <w:color w:val="auto"/>
          <w:szCs w:val="21"/>
        </w:rPr>
        <w:t>末位分数相等的均入围），入围人选名单于13:00左右在学校网站公布。</w:t>
      </w:r>
      <w:r>
        <w:rPr>
          <w:rFonts w:hint="eastAsia"/>
          <w:color w:val="auto"/>
        </w:rPr>
        <w:t>知识测验得分不计入初试成绩。</w:t>
      </w:r>
    </w:p>
    <w:p>
      <w:pPr>
        <w:adjustRightInd w:val="0"/>
        <w:snapToGrid w:val="0"/>
        <w:spacing w:line="360" w:lineRule="auto"/>
        <w:ind w:firstLine="420"/>
        <w:rPr>
          <w:color w:val="auto"/>
        </w:rPr>
      </w:pPr>
      <w:r>
        <w:rPr>
          <w:rFonts w:hint="eastAsia"/>
          <w:color w:val="auto"/>
        </w:rPr>
        <w:t>(3)入围人员按下表安排参加初试。初试按本初试办法“具体做法”第1条实施。</w:t>
      </w:r>
    </w:p>
    <w:tbl>
      <w:tblPr>
        <w:tblStyle w:val="2"/>
        <w:tblW w:w="6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58"/>
        <w:gridCol w:w="992"/>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358" w:type="dxa"/>
            <w:tcBorders>
              <w:right w:val="single" w:color="auto" w:sz="4" w:space="0"/>
            </w:tcBorders>
            <w:vAlign w:val="center"/>
          </w:tcPr>
          <w:p>
            <w:pPr>
              <w:jc w:val="center"/>
              <w:rPr>
                <w:rFonts w:ascii="宋体"/>
                <w:bCs/>
                <w:color w:val="auto"/>
                <w:sz w:val="18"/>
                <w:szCs w:val="18"/>
              </w:rPr>
            </w:pPr>
            <w:r>
              <w:rPr>
                <w:rFonts w:hint="eastAsia" w:ascii="宋体" w:hAnsi="宋体"/>
                <w:bCs/>
                <w:color w:val="auto"/>
                <w:sz w:val="18"/>
                <w:szCs w:val="18"/>
              </w:rPr>
              <w:t>初试日期</w:t>
            </w:r>
          </w:p>
        </w:tc>
        <w:tc>
          <w:tcPr>
            <w:tcW w:w="992" w:type="dxa"/>
            <w:tcBorders>
              <w:left w:val="single" w:color="auto" w:sz="4" w:space="0"/>
              <w:right w:val="single" w:color="auto" w:sz="4" w:space="0"/>
            </w:tcBorders>
            <w:vAlign w:val="center"/>
          </w:tcPr>
          <w:p>
            <w:pPr>
              <w:jc w:val="center"/>
              <w:rPr>
                <w:rFonts w:ascii="宋体"/>
                <w:bCs/>
                <w:color w:val="auto"/>
                <w:sz w:val="18"/>
                <w:szCs w:val="18"/>
              </w:rPr>
            </w:pPr>
            <w:r>
              <w:rPr>
                <w:rFonts w:hint="eastAsia" w:ascii="宋体" w:hAnsi="宋体"/>
                <w:bCs/>
                <w:color w:val="auto"/>
                <w:sz w:val="18"/>
                <w:szCs w:val="18"/>
              </w:rPr>
              <w:t>集合时间</w:t>
            </w:r>
          </w:p>
        </w:tc>
        <w:tc>
          <w:tcPr>
            <w:tcW w:w="2381" w:type="dxa"/>
            <w:tcBorders>
              <w:left w:val="single" w:color="auto" w:sz="4" w:space="0"/>
            </w:tcBorders>
            <w:vAlign w:val="center"/>
          </w:tcPr>
          <w:p>
            <w:pPr>
              <w:jc w:val="center"/>
              <w:rPr>
                <w:rFonts w:ascii="宋体"/>
                <w:bCs/>
                <w:color w:val="auto"/>
                <w:sz w:val="18"/>
                <w:szCs w:val="18"/>
              </w:rPr>
            </w:pPr>
            <w:r>
              <w:rPr>
                <w:rFonts w:hint="eastAsia" w:ascii="宋体" w:hAnsi="宋体"/>
                <w:bCs/>
                <w:color w:val="auto"/>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358" w:type="dxa"/>
            <w:tcBorders>
              <w:right w:val="single" w:color="auto" w:sz="4" w:space="0"/>
            </w:tcBorders>
            <w:vAlign w:val="center"/>
          </w:tcPr>
          <w:p>
            <w:pPr>
              <w:jc w:val="center"/>
              <w:rPr>
                <w:color w:val="auto"/>
              </w:rPr>
            </w:pPr>
            <w:r>
              <w:rPr>
                <w:color w:val="auto"/>
              </w:rPr>
              <w:t>202</w:t>
            </w:r>
            <w:r>
              <w:rPr>
                <w:rFonts w:hint="eastAsia"/>
                <w:color w:val="auto"/>
              </w:rPr>
              <w:t>1年4月</w:t>
            </w:r>
            <w:r>
              <w:rPr>
                <w:color w:val="auto"/>
              </w:rPr>
              <w:t xml:space="preserve"> 2</w:t>
            </w:r>
            <w:r>
              <w:rPr>
                <w:rFonts w:hint="eastAsia"/>
                <w:color w:val="auto"/>
              </w:rPr>
              <w:t>4</w:t>
            </w:r>
            <w:r>
              <w:rPr>
                <w:color w:val="auto"/>
              </w:rPr>
              <w:t xml:space="preserve"> </w:t>
            </w:r>
            <w:r>
              <w:rPr>
                <w:rFonts w:hint="eastAsia"/>
                <w:color w:val="auto"/>
              </w:rPr>
              <w:t>日</w:t>
            </w:r>
          </w:p>
        </w:tc>
        <w:tc>
          <w:tcPr>
            <w:tcW w:w="992" w:type="dxa"/>
            <w:tcBorders>
              <w:left w:val="single" w:color="auto" w:sz="4" w:space="0"/>
              <w:right w:val="single" w:color="auto" w:sz="4" w:space="0"/>
            </w:tcBorders>
            <w:vAlign w:val="center"/>
          </w:tcPr>
          <w:p>
            <w:pPr>
              <w:jc w:val="center"/>
              <w:rPr>
                <w:rFonts w:ascii="宋体"/>
                <w:bCs/>
                <w:color w:val="auto"/>
                <w:szCs w:val="21"/>
              </w:rPr>
            </w:pPr>
            <w:r>
              <w:rPr>
                <w:color w:val="auto"/>
              </w:rPr>
              <w:t>14</w:t>
            </w:r>
            <w:r>
              <w:rPr>
                <w:rFonts w:hint="eastAsia"/>
                <w:color w:val="auto"/>
              </w:rPr>
              <w:t>∶</w:t>
            </w:r>
            <w:r>
              <w:rPr>
                <w:color w:val="auto"/>
              </w:rPr>
              <w:t>00</w:t>
            </w:r>
          </w:p>
        </w:tc>
        <w:tc>
          <w:tcPr>
            <w:tcW w:w="2381" w:type="dxa"/>
            <w:tcBorders>
              <w:left w:val="single" w:color="auto" w:sz="4" w:space="0"/>
            </w:tcBorders>
            <w:vAlign w:val="center"/>
          </w:tcPr>
          <w:p>
            <w:pPr>
              <w:jc w:val="center"/>
              <w:rPr>
                <w:rFonts w:ascii="宋体"/>
                <w:bCs/>
                <w:color w:val="auto"/>
                <w:szCs w:val="21"/>
              </w:rPr>
            </w:pPr>
            <w:r>
              <w:rPr>
                <w:rFonts w:hint="eastAsia" w:ascii="宋体"/>
                <w:bCs/>
                <w:color w:val="auto"/>
                <w:szCs w:val="21"/>
              </w:rPr>
              <w:t>学校忠恕楼一楼会议室</w:t>
            </w:r>
          </w:p>
        </w:tc>
      </w:tr>
    </w:tbl>
    <w:p>
      <w:pPr>
        <w:adjustRightInd w:val="0"/>
        <w:snapToGrid w:val="0"/>
        <w:spacing w:line="360" w:lineRule="auto"/>
        <w:ind w:firstLine="517" w:firstLineChars="245"/>
        <w:rPr>
          <w:rFonts w:hint="eastAsia"/>
          <w:b/>
          <w:bCs/>
          <w:color w:val="auto"/>
        </w:rPr>
      </w:pPr>
    </w:p>
    <w:p>
      <w:pPr>
        <w:adjustRightInd w:val="0"/>
        <w:snapToGrid w:val="0"/>
        <w:spacing w:line="360" w:lineRule="auto"/>
        <w:ind w:firstLine="517" w:firstLineChars="245"/>
        <w:rPr>
          <w:b/>
          <w:bCs/>
          <w:color w:val="auto"/>
        </w:rPr>
      </w:pPr>
      <w:r>
        <w:rPr>
          <w:rFonts w:hint="eastAsia"/>
          <w:b/>
          <w:bCs/>
          <w:color w:val="auto"/>
        </w:rPr>
        <w:t>二、相关要求</w:t>
      </w:r>
    </w:p>
    <w:p>
      <w:pPr>
        <w:adjustRightInd w:val="0"/>
        <w:snapToGrid w:val="0"/>
        <w:spacing w:line="360" w:lineRule="auto"/>
        <w:ind w:firstLine="420"/>
        <w:rPr>
          <w:color w:val="auto"/>
        </w:rPr>
      </w:pPr>
      <w:r>
        <w:rPr>
          <w:rFonts w:hint="eastAsia"/>
          <w:color w:val="auto"/>
        </w:rPr>
        <w:t>1、考生凭本人有效居民身份证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p>
    <w:p>
      <w:pP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w:t>
      </w:r>
      <w:r>
        <w:rPr>
          <w:rFonts w:hint="eastAsia" w:ascii="宋体" w:hAnsi="宋体" w:cs="Times New Roman"/>
          <w:color w:val="000000"/>
          <w:lang w:eastAsia="zh-CN"/>
        </w:rPr>
        <w:t>。</w:t>
      </w:r>
      <w:r>
        <w:rPr>
          <w:rFonts w:hint="eastAsia" w:ascii="宋体" w:hAnsi="宋体" w:eastAsia="宋体" w:cs="Times New Roman"/>
          <w:color w:val="000000"/>
          <w:lang w:eastAsia="zh-CN"/>
        </w:rPr>
        <w:t>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20" w:firstLineChars="200"/>
        <w:rPr>
          <w:color w:val="auto"/>
        </w:rPr>
      </w:pPr>
      <w:r>
        <w:rPr>
          <w:rFonts w:hint="eastAsia" w:ascii="宋体" w:hAnsi="宋体" w:cs="宋体"/>
          <w:color w:val="auto"/>
          <w:szCs w:val="21"/>
          <w:lang w:val="en-US" w:eastAsia="zh-CN"/>
        </w:rPr>
        <w:t>3、</w:t>
      </w:r>
      <w:r>
        <w:rPr>
          <w:rFonts w:hint="eastAsia" w:ascii="宋体" w:hAnsi="宋体" w:cs="宋体"/>
          <w:color w:val="auto"/>
          <w:szCs w:val="21"/>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2" w:firstLineChars="200"/>
        <w:rPr>
          <w:b/>
          <w:bCs/>
          <w:color w:val="auto"/>
        </w:rPr>
      </w:pPr>
      <w:r>
        <w:rPr>
          <w:rFonts w:hint="eastAsia"/>
          <w:b/>
          <w:bCs/>
          <w:color w:val="auto"/>
        </w:rPr>
        <w:t>三、联系方式</w:t>
      </w:r>
    </w:p>
    <w:p>
      <w:pPr>
        <w:adjustRightInd w:val="0"/>
        <w:snapToGrid w:val="0"/>
        <w:spacing w:line="360" w:lineRule="auto"/>
        <w:ind w:firstLine="420"/>
        <w:rPr>
          <w:color w:val="auto"/>
        </w:rPr>
      </w:pPr>
      <w:r>
        <w:rPr>
          <w:rFonts w:hint="eastAsia"/>
          <w:color w:val="auto"/>
        </w:rPr>
        <w:t>联系电话：</w:t>
      </w:r>
      <w:r>
        <w:rPr>
          <w:color w:val="auto"/>
        </w:rPr>
        <w:t>0731-84662826</w:t>
      </w:r>
      <w:r>
        <w:rPr>
          <w:rFonts w:hint="eastAsia"/>
          <w:color w:val="auto"/>
        </w:rPr>
        <w:t>（工作日</w:t>
      </w:r>
      <w:r>
        <w:rPr>
          <w:rFonts w:hint="eastAsia" w:ascii="宋体" w:hAnsi="宋体"/>
          <w:color w:val="auto"/>
        </w:rPr>
        <w:t>上午</w:t>
      </w:r>
      <w:r>
        <w:rPr>
          <w:color w:val="auto"/>
        </w:rPr>
        <w:t>8:00---1</w:t>
      </w:r>
      <w:r>
        <w:rPr>
          <w:rFonts w:hint="eastAsia"/>
          <w:color w:val="auto"/>
        </w:rPr>
        <w:t>1</w:t>
      </w:r>
      <w:r>
        <w:rPr>
          <w:color w:val="auto"/>
        </w:rPr>
        <w:t>:</w:t>
      </w:r>
      <w:r>
        <w:rPr>
          <w:rFonts w:hint="eastAsia"/>
          <w:color w:val="auto"/>
        </w:rPr>
        <w:t>3</w:t>
      </w:r>
      <w:r>
        <w:rPr>
          <w:color w:val="auto"/>
        </w:rPr>
        <w:t>0</w:t>
      </w:r>
      <w:r>
        <w:rPr>
          <w:rFonts w:hint="eastAsia" w:ascii="宋体" w:hAnsi="宋体"/>
          <w:color w:val="auto"/>
        </w:rPr>
        <w:t>，下午</w:t>
      </w:r>
      <w:r>
        <w:rPr>
          <w:color w:val="auto"/>
        </w:rPr>
        <w:t>14:30---17:</w:t>
      </w:r>
      <w:r>
        <w:rPr>
          <w:rFonts w:hint="eastAsia"/>
          <w:color w:val="auto"/>
        </w:rPr>
        <w:t>0</w:t>
      </w:r>
      <w:r>
        <w:rPr>
          <w:color w:val="auto"/>
        </w:rPr>
        <w:t>0</w:t>
      </w:r>
      <w:r>
        <w:rPr>
          <w:rFonts w:hint="eastAsia"/>
          <w:color w:val="auto"/>
        </w:rPr>
        <w:t>）</w:t>
      </w:r>
    </w:p>
    <w:p>
      <w:pPr>
        <w:adjustRightInd w:val="0"/>
        <w:snapToGrid w:val="0"/>
        <w:spacing w:line="360" w:lineRule="auto"/>
        <w:ind w:firstLine="420"/>
        <w:rPr>
          <w:color w:val="auto"/>
        </w:rPr>
      </w:pPr>
      <w:r>
        <w:rPr>
          <w:rFonts w:hint="eastAsia"/>
          <w:color w:val="auto"/>
        </w:rPr>
        <w:t>学校地址：长沙市芙蓉区古汉路</w:t>
      </w:r>
      <w:r>
        <w:rPr>
          <w:color w:val="auto"/>
        </w:rPr>
        <w:t>1</w:t>
      </w:r>
      <w:r>
        <w:rPr>
          <w:rFonts w:hint="eastAsia"/>
          <w:color w:val="auto"/>
        </w:rPr>
        <w:t>号</w:t>
      </w:r>
    </w:p>
    <w:p>
      <w:pPr>
        <w:adjustRightInd w:val="0"/>
        <w:snapToGrid w:val="0"/>
        <w:spacing w:line="360" w:lineRule="auto"/>
        <w:ind w:firstLine="420"/>
        <w:rPr>
          <w:rFonts w:hint="default"/>
          <w:color w:val="auto"/>
          <w:lang w:val="en-US" w:eastAsia="zh-CN"/>
        </w:rPr>
      </w:pPr>
      <w:r>
        <w:rPr>
          <w:rFonts w:hint="eastAsia"/>
          <w:color w:val="auto"/>
        </w:rPr>
        <w:t>学校网址：</w:t>
      </w:r>
      <w:r>
        <w:rPr>
          <w:color w:val="auto"/>
        </w:rPr>
        <w:fldChar w:fldCharType="begin"/>
      </w:r>
      <w:r>
        <w:rPr>
          <w:color w:val="auto"/>
        </w:rPr>
        <w:instrText xml:space="preserve"> HYPERLINK "http://syzx.csedu.gov.cn/" </w:instrText>
      </w:r>
      <w:r>
        <w:rPr>
          <w:color w:val="auto"/>
        </w:rPr>
        <w:fldChar w:fldCharType="separate"/>
      </w:r>
      <w:r>
        <w:rPr>
          <w:rStyle w:val="4"/>
          <w:color w:val="auto"/>
        </w:rPr>
        <w:t>http://</w:t>
      </w:r>
      <w:r>
        <w:rPr>
          <w:rStyle w:val="4"/>
          <w:rFonts w:hint="eastAsia"/>
          <w:color w:val="auto"/>
        </w:rPr>
        <w:t>syzx.csedu.gov.cn/</w:t>
      </w:r>
      <w:r>
        <w:rPr>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3CB165B"/>
    <w:rsid w:val="000425E6"/>
    <w:rsid w:val="00055456"/>
    <w:rsid w:val="000E24A4"/>
    <w:rsid w:val="00106EEA"/>
    <w:rsid w:val="00127814"/>
    <w:rsid w:val="001A668A"/>
    <w:rsid w:val="002658BA"/>
    <w:rsid w:val="00267D9E"/>
    <w:rsid w:val="002C1DC9"/>
    <w:rsid w:val="003309F8"/>
    <w:rsid w:val="003A39AC"/>
    <w:rsid w:val="003C0216"/>
    <w:rsid w:val="004E5464"/>
    <w:rsid w:val="005351E7"/>
    <w:rsid w:val="005A42E4"/>
    <w:rsid w:val="005A4990"/>
    <w:rsid w:val="005C12EB"/>
    <w:rsid w:val="005C680A"/>
    <w:rsid w:val="005F2F3E"/>
    <w:rsid w:val="00810230"/>
    <w:rsid w:val="00831ADF"/>
    <w:rsid w:val="00896351"/>
    <w:rsid w:val="009C0DDA"/>
    <w:rsid w:val="00A16C38"/>
    <w:rsid w:val="00AA342C"/>
    <w:rsid w:val="00AC4FA7"/>
    <w:rsid w:val="00AD5ADD"/>
    <w:rsid w:val="00B5682F"/>
    <w:rsid w:val="00B916F5"/>
    <w:rsid w:val="00BE5069"/>
    <w:rsid w:val="00C10D16"/>
    <w:rsid w:val="00C34A33"/>
    <w:rsid w:val="00CD26F0"/>
    <w:rsid w:val="00CE39D3"/>
    <w:rsid w:val="00D904F6"/>
    <w:rsid w:val="00E053A4"/>
    <w:rsid w:val="00EB5F4D"/>
    <w:rsid w:val="00ED38E3"/>
    <w:rsid w:val="00FB359E"/>
    <w:rsid w:val="00FB7A60"/>
    <w:rsid w:val="00FC46A9"/>
    <w:rsid w:val="00FD6832"/>
    <w:rsid w:val="02CE212C"/>
    <w:rsid w:val="0B63247F"/>
    <w:rsid w:val="0EA25993"/>
    <w:rsid w:val="13C1319C"/>
    <w:rsid w:val="14932563"/>
    <w:rsid w:val="14A914D3"/>
    <w:rsid w:val="15BE63FB"/>
    <w:rsid w:val="16CB0901"/>
    <w:rsid w:val="1CD1601B"/>
    <w:rsid w:val="248040E9"/>
    <w:rsid w:val="279A77BB"/>
    <w:rsid w:val="2C9A3C1A"/>
    <w:rsid w:val="2FDE20C5"/>
    <w:rsid w:val="34A3701E"/>
    <w:rsid w:val="3E35488E"/>
    <w:rsid w:val="3E815A41"/>
    <w:rsid w:val="46306988"/>
    <w:rsid w:val="4900504D"/>
    <w:rsid w:val="4A913ABF"/>
    <w:rsid w:val="4B277AB3"/>
    <w:rsid w:val="53104117"/>
    <w:rsid w:val="557526DE"/>
    <w:rsid w:val="557615A8"/>
    <w:rsid w:val="55D57DA1"/>
    <w:rsid w:val="568F5923"/>
    <w:rsid w:val="5884343F"/>
    <w:rsid w:val="5B320527"/>
    <w:rsid w:val="5B723E90"/>
    <w:rsid w:val="5D2F4B63"/>
    <w:rsid w:val="60EA3819"/>
    <w:rsid w:val="61F75B28"/>
    <w:rsid w:val="660A5BFF"/>
    <w:rsid w:val="6807447D"/>
    <w:rsid w:val="6BD14CE0"/>
    <w:rsid w:val="6D535020"/>
    <w:rsid w:val="73CB165B"/>
    <w:rsid w:val="7F882A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162</Words>
  <Characters>929</Characters>
  <Lines>7</Lines>
  <Paragraphs>2</Paragraphs>
  <TotalTime>0</TotalTime>
  <ScaleCrop>false</ScaleCrop>
  <LinksUpToDate>false</LinksUpToDate>
  <CharactersWithSpaces>1089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2020-07-11T06:24:00Z</dcterms:created>
  <dc:creator>Administrator</dc:creator>
  <cp:lastModifiedBy>彭建宏</cp:lastModifiedBy>
  <dcterms:modified xsi:type="dcterms:W3CDTF">2021-04-16T07:18:40Z</dcterms:modified>
  <dc:title>2020年长沙市教育局直属单位公开招聘教师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