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2021年长沙市教育局直属学校</w:t>
      </w:r>
      <w:r>
        <w:rPr>
          <w:rFonts w:hint="eastAsia"/>
          <w:b/>
          <w:bCs/>
          <w:sz w:val="36"/>
          <w:szCs w:val="36"/>
          <w:lang w:eastAsia="zh-CN"/>
        </w:rPr>
        <w:t>公开</w:t>
      </w:r>
      <w:r>
        <w:rPr>
          <w:rFonts w:hint="eastAsia"/>
          <w:b/>
          <w:bCs/>
          <w:sz w:val="36"/>
          <w:szCs w:val="36"/>
        </w:rPr>
        <w:t>招聘教师</w:t>
      </w:r>
    </w:p>
    <w:p>
      <w:pPr>
        <w:jc w:val="center"/>
        <w:rPr>
          <w:b/>
          <w:bCs/>
          <w:sz w:val="44"/>
          <w:szCs w:val="44"/>
        </w:rPr>
      </w:pPr>
      <w:r>
        <w:rPr>
          <w:rFonts w:hint="eastAsia"/>
          <w:b/>
          <w:bCs/>
          <w:sz w:val="44"/>
          <w:szCs w:val="44"/>
        </w:rPr>
        <w:t>长沙市麓山滨江实验学校初试办法</w:t>
      </w:r>
    </w:p>
    <w:p>
      <w:pPr>
        <w:adjustRightInd w:val="0"/>
        <w:snapToGrid w:val="0"/>
        <w:spacing w:line="360" w:lineRule="auto"/>
        <w:ind w:firstLine="420"/>
        <w:rPr>
          <w:rFonts w:hint="eastAsia"/>
          <w:b/>
          <w:bCs/>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firstLineChars="200"/>
      </w:pPr>
      <w:r>
        <w:rPr>
          <w:rFonts w:hint="eastAsia"/>
        </w:rPr>
        <w:t>1、化学实验员和校医</w:t>
      </w:r>
      <w:r>
        <w:rPr>
          <w:rFonts w:hint="eastAsia"/>
          <w:lang w:eastAsia="zh-CN"/>
        </w:rPr>
        <w:t>职位的初试由</w:t>
      </w:r>
      <w:r>
        <w:rPr>
          <w:rFonts w:hint="eastAsia"/>
        </w:rPr>
        <w:t>面试、技能测试</w:t>
      </w:r>
      <w:r>
        <w:rPr>
          <w:rFonts w:hint="eastAsia"/>
          <w:lang w:eastAsia="zh-CN"/>
        </w:rPr>
        <w:t>组成，其他职位的</w:t>
      </w:r>
      <w:r>
        <w:rPr>
          <w:rFonts w:hint="eastAsia"/>
        </w:rPr>
        <w:t>初试由面试和试教组成。面试、试教时长共10分钟、准备时长30分钟，化学实验员和校医两个职位面试、技能测试时长共20分钟、准备时长10分钟；面试、试教、技能测试满分均为100分。考生得分均为所有评委评分中去掉一个最低分和一个最高分后的平均得分（四舍五入后保留两位小数</w:t>
      </w:r>
      <w:r>
        <w:rPr>
          <w:rFonts w:hint="eastAsia"/>
          <w:lang w:eastAsia="zh-CN"/>
        </w:rPr>
        <w:t>，下同</w:t>
      </w:r>
      <w:r>
        <w:rPr>
          <w:rFonts w:hint="eastAsia"/>
        </w:rPr>
        <w:t>），每位考生的成绩通知书在其后两位考生</w:t>
      </w:r>
      <w:r>
        <w:rPr>
          <w:rFonts w:hint="eastAsia"/>
          <w:lang w:eastAsia="zh-CN"/>
        </w:rPr>
        <w:t>初试</w:t>
      </w:r>
      <w:r>
        <w:rPr>
          <w:rFonts w:hint="eastAsia"/>
        </w:rPr>
        <w:t>结束后依次领取</w:t>
      </w:r>
      <w:r>
        <w:rPr>
          <w:rFonts w:hint="eastAsia"/>
          <w:lang w:eastAsia="zh-CN"/>
        </w:rPr>
        <w:t>（技能测试同时进行的，成绩统一公布）</w:t>
      </w:r>
      <w:r>
        <w:rPr>
          <w:rFonts w:hint="eastAsia"/>
        </w:rPr>
        <w:t>。面试、试教（或技能测试）得分按2∶8的比例合成为初试成绩。初试成绩于当天在学校网站公布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rPr>
        <w:t>。</w:t>
      </w:r>
    </w:p>
    <w:tbl>
      <w:tblPr>
        <w:tblStyle w:val="2"/>
        <w:tblW w:w="75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53"/>
        <w:gridCol w:w="1417"/>
        <w:gridCol w:w="2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853" w:type="dxa"/>
            <w:tcBorders>
              <w:right w:val="single" w:color="auto" w:sz="4" w:space="0"/>
            </w:tcBorders>
            <w:noWrap/>
            <w:vAlign w:val="center"/>
          </w:tcPr>
          <w:p>
            <w:pPr>
              <w:jc w:val="center"/>
              <w:rPr>
                <w:rFonts w:ascii="宋体" w:hAnsi="宋体"/>
                <w:bCs/>
                <w:sz w:val="18"/>
                <w:szCs w:val="18"/>
              </w:rPr>
            </w:pPr>
            <w:r>
              <w:rPr>
                <w:rFonts w:hint="eastAsia" w:ascii="宋体" w:hAnsi="宋体"/>
                <w:bCs/>
                <w:sz w:val="18"/>
                <w:szCs w:val="18"/>
              </w:rPr>
              <w:t>初试时间安排</w:t>
            </w:r>
          </w:p>
        </w:tc>
        <w:tc>
          <w:tcPr>
            <w:tcW w:w="1417" w:type="dxa"/>
            <w:tcBorders>
              <w:left w:val="single" w:color="auto" w:sz="4" w:space="0"/>
              <w:right w:val="single" w:color="auto" w:sz="4" w:space="0"/>
            </w:tcBorders>
            <w:noWrap/>
            <w:vAlign w:val="center"/>
          </w:tcPr>
          <w:p>
            <w:pPr>
              <w:jc w:val="center"/>
              <w:rPr>
                <w:rFonts w:ascii="宋体" w:hAnsi="宋体"/>
                <w:bCs/>
                <w:sz w:val="18"/>
                <w:szCs w:val="18"/>
              </w:rPr>
            </w:pPr>
            <w:r>
              <w:rPr>
                <w:rFonts w:hint="eastAsia" w:ascii="宋体" w:hAnsi="宋体"/>
                <w:bCs/>
                <w:sz w:val="18"/>
                <w:szCs w:val="18"/>
              </w:rPr>
              <w:t>集合时间</w:t>
            </w:r>
          </w:p>
        </w:tc>
        <w:tc>
          <w:tcPr>
            <w:tcW w:w="2236" w:type="dxa"/>
            <w:tcBorders>
              <w:left w:val="single" w:color="auto" w:sz="4" w:space="0"/>
            </w:tcBorders>
            <w:noWrap/>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853" w:type="dxa"/>
            <w:tcBorders>
              <w:right w:val="single" w:color="auto" w:sz="4" w:space="0"/>
            </w:tcBorders>
            <w:noWrap/>
            <w:vAlign w:val="center"/>
          </w:tcPr>
          <w:p>
            <w:pPr>
              <w:jc w:val="center"/>
              <w:rPr>
                <w:rFonts w:ascii="宋体" w:hAnsi="宋体"/>
                <w:bCs/>
                <w:sz w:val="18"/>
                <w:szCs w:val="18"/>
              </w:rPr>
            </w:pPr>
            <w:r>
              <w:rPr>
                <w:rFonts w:hint="eastAsia"/>
                <w:sz w:val="18"/>
                <w:szCs w:val="18"/>
              </w:rPr>
              <w:t>2021年 4月 24日</w:t>
            </w:r>
          </w:p>
        </w:tc>
        <w:tc>
          <w:tcPr>
            <w:tcW w:w="1417" w:type="dxa"/>
            <w:tcBorders>
              <w:left w:val="single" w:color="auto" w:sz="4" w:space="0"/>
              <w:right w:val="single" w:color="auto" w:sz="4" w:space="0"/>
            </w:tcBorders>
            <w:noWrap/>
            <w:vAlign w:val="center"/>
          </w:tcPr>
          <w:p>
            <w:pPr>
              <w:jc w:val="center"/>
              <w:rPr>
                <w:rFonts w:ascii="宋体" w:hAnsi="宋体"/>
                <w:bCs/>
                <w:sz w:val="18"/>
                <w:szCs w:val="18"/>
              </w:rPr>
            </w:pPr>
            <w:r>
              <w:rPr>
                <w:rFonts w:hint="eastAsia" w:ascii="宋体" w:hAnsi="宋体"/>
                <w:bCs/>
                <w:sz w:val="18"/>
                <w:szCs w:val="18"/>
              </w:rPr>
              <w:t>1</w:t>
            </w:r>
            <w:r>
              <w:rPr>
                <w:rFonts w:hint="eastAsia" w:ascii="宋体" w:hAnsi="宋体"/>
                <w:bCs/>
                <w:sz w:val="18"/>
                <w:szCs w:val="18"/>
                <w:lang w:val="en-US" w:eastAsia="zh-CN"/>
              </w:rPr>
              <w:t>3</w:t>
            </w:r>
            <w:r>
              <w:rPr>
                <w:rFonts w:hint="eastAsia" w:ascii="宋体" w:hAnsi="宋体"/>
                <w:bCs/>
                <w:sz w:val="18"/>
                <w:szCs w:val="18"/>
              </w:rPr>
              <w:t>:</w:t>
            </w:r>
            <w:r>
              <w:rPr>
                <w:rFonts w:hint="eastAsia" w:ascii="宋体" w:hAnsi="宋体"/>
                <w:bCs/>
                <w:sz w:val="18"/>
                <w:szCs w:val="18"/>
                <w:lang w:val="en-US" w:eastAsia="zh-CN"/>
              </w:rPr>
              <w:t>4</w:t>
            </w:r>
            <w:r>
              <w:rPr>
                <w:rFonts w:hint="eastAsia" w:ascii="宋体" w:hAnsi="宋体"/>
                <w:bCs/>
                <w:sz w:val="18"/>
                <w:szCs w:val="18"/>
              </w:rPr>
              <w:t>0</w:t>
            </w:r>
          </w:p>
        </w:tc>
        <w:tc>
          <w:tcPr>
            <w:tcW w:w="2236" w:type="dxa"/>
            <w:tcBorders>
              <w:left w:val="single" w:color="auto" w:sz="4" w:space="0"/>
            </w:tcBorders>
            <w:noWrap/>
            <w:vAlign w:val="center"/>
          </w:tcPr>
          <w:p>
            <w:pPr>
              <w:jc w:val="center"/>
              <w:rPr>
                <w:rFonts w:ascii="宋体" w:hAnsi="宋体"/>
                <w:bCs/>
                <w:sz w:val="18"/>
                <w:szCs w:val="18"/>
              </w:rPr>
            </w:pPr>
            <w:r>
              <w:rPr>
                <w:rFonts w:hint="eastAsia" w:cs="仿宋_GB2312" w:asciiTheme="minorEastAsia" w:hAnsiTheme="minorEastAsia" w:eastAsiaTheme="minorEastAsia"/>
                <w:bCs/>
                <w:sz w:val="18"/>
                <w:szCs w:val="18"/>
              </w:rPr>
              <w:t>允实楼一楼报告厅</w:t>
            </w:r>
          </w:p>
        </w:tc>
      </w:tr>
    </w:tbl>
    <w:p>
      <w:pPr>
        <w:widowControl/>
        <w:tabs>
          <w:tab w:val="left" w:pos="7920"/>
        </w:tabs>
        <w:adjustRightInd w:val="0"/>
        <w:snapToGrid w:val="0"/>
        <w:spacing w:line="360" w:lineRule="auto"/>
        <w:ind w:firstLine="315" w:firstLineChars="150"/>
        <w:jc w:val="left"/>
        <w:rPr>
          <w:rFonts w:hint="eastAsia"/>
        </w:rPr>
      </w:pPr>
    </w:p>
    <w:p>
      <w:pPr>
        <w:widowControl/>
        <w:tabs>
          <w:tab w:val="left" w:pos="7920"/>
        </w:tabs>
        <w:adjustRightInd w:val="0"/>
        <w:snapToGrid w:val="0"/>
        <w:spacing w:line="360" w:lineRule="auto"/>
        <w:ind w:firstLine="315" w:firstLineChars="150"/>
        <w:jc w:val="left"/>
        <w:rPr>
          <w:rFonts w:ascii="楷体" w:hAnsi="楷体" w:eastAsia="楷体"/>
          <w:kern w:val="0"/>
          <w:sz w:val="28"/>
          <w:szCs w:val="28"/>
        </w:rPr>
      </w:pPr>
      <w:r>
        <w:rPr>
          <w:rFonts w:hint="eastAsia"/>
        </w:rPr>
        <w:t>2、当中学语文、中学英语、中学数学和中学地理</w:t>
      </w:r>
      <w:r>
        <w:rPr>
          <w:rFonts w:hint="eastAsia"/>
          <w:lang w:eastAsia="zh-CN"/>
        </w:rPr>
        <w:t>职位</w:t>
      </w:r>
      <w:r>
        <w:rPr>
          <w:rFonts w:hint="eastAsia"/>
        </w:rPr>
        <w:t>的报名人数超过15人、化学实验员</w:t>
      </w:r>
      <w:r>
        <w:rPr>
          <w:rFonts w:hint="eastAsia"/>
          <w:lang w:eastAsia="zh-CN"/>
        </w:rPr>
        <w:t>、</w:t>
      </w:r>
      <w:r>
        <w:rPr>
          <w:rFonts w:hint="eastAsia"/>
        </w:rPr>
        <w:t>校医</w:t>
      </w:r>
      <w:r>
        <w:rPr>
          <w:rFonts w:hint="eastAsia"/>
          <w:lang w:eastAsia="zh-CN"/>
        </w:rPr>
        <w:t>职位</w:t>
      </w:r>
      <w:r>
        <w:rPr>
          <w:rFonts w:hint="eastAsia"/>
        </w:rPr>
        <w:t>的报名人数超过10人时，该招聘职位报考人员则需先进行知识测验，具体安排如下：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color w:val="auto"/>
        </w:rPr>
      </w:pPr>
      <w:r>
        <w:rPr>
          <w:rFonts w:hint="eastAsia"/>
        </w:rPr>
        <w:t>(1) 知识测验内容为专业知识，满分100分，时长60分钟。知识测验考场安排4月23日16：00在学校网站公布</w:t>
      </w:r>
      <w:r>
        <w:rPr>
          <w:rFonts w:hint="eastAsia"/>
          <w:lang w:eastAsia="zh-CN"/>
        </w:rPr>
        <w:t>。知识测验集合</w:t>
      </w:r>
      <w:r>
        <w:rPr>
          <w:rFonts w:hint="eastAsia" w:asciiTheme="minorEastAsia" w:hAnsiTheme="minorEastAsia" w:eastAsiaTheme="minorEastAsia"/>
          <w:color w:val="auto"/>
          <w:szCs w:val="21"/>
        </w:rPr>
        <w:t>时间为 4月 24日上午8:00，</w:t>
      </w:r>
      <w:r>
        <w:rPr>
          <w:rFonts w:hint="eastAsia" w:asciiTheme="minorEastAsia" w:hAnsiTheme="minorEastAsia" w:eastAsiaTheme="minorEastAsia"/>
          <w:color w:val="auto"/>
          <w:szCs w:val="21"/>
          <w:lang w:eastAsia="zh-CN"/>
        </w:rPr>
        <w:t>迟到</w:t>
      </w:r>
      <w:r>
        <w:rPr>
          <w:rFonts w:hint="eastAsia" w:asciiTheme="minorEastAsia" w:hAnsiTheme="minorEastAsia" w:eastAsiaTheme="minorEastAsia"/>
          <w:color w:val="auto"/>
          <w:szCs w:val="21"/>
        </w:rPr>
        <w:t>考生不得进入考室。知识测验成绩于当日11:00左右在学校网站公布，对知识测验成绩有异议的考</w:t>
      </w:r>
      <w:r>
        <w:rPr>
          <w:rFonts w:asciiTheme="minorEastAsia" w:hAnsiTheme="minorEastAsia" w:eastAsiaTheme="minorEastAsia"/>
          <w:color w:val="auto"/>
          <w:szCs w:val="21"/>
        </w:rPr>
        <w:t>生</w:t>
      </w:r>
      <w:r>
        <w:rPr>
          <w:rFonts w:hint="eastAsia" w:asciiTheme="minorEastAsia" w:hAnsiTheme="minorEastAsia" w:eastAsiaTheme="minorEastAsia"/>
          <w:color w:val="auto"/>
          <w:szCs w:val="21"/>
        </w:rPr>
        <w:t>于当日12:00前</w:t>
      </w:r>
      <w:r>
        <w:rPr>
          <w:rFonts w:hint="eastAsia" w:asciiTheme="minorEastAsia" w:hAnsiTheme="minorEastAsia" w:eastAsiaTheme="minorEastAsia"/>
          <w:color w:val="auto"/>
          <w:szCs w:val="21"/>
          <w:lang w:eastAsia="zh-CN"/>
        </w:rPr>
        <w:t>将</w:t>
      </w:r>
      <w:r>
        <w:rPr>
          <w:rFonts w:asciiTheme="minorEastAsia" w:hAnsiTheme="minorEastAsia" w:eastAsiaTheme="minorEastAsia"/>
          <w:color w:val="auto"/>
          <w:szCs w:val="21"/>
        </w:rPr>
        <w:t>本人身份证（双面）照片、《初试准考证》照片、已公布的本人知识测验成绩</w:t>
      </w:r>
      <w:r>
        <w:rPr>
          <w:rFonts w:hint="eastAsia" w:asciiTheme="minorEastAsia" w:hAnsiTheme="minorEastAsia" w:eastAsiaTheme="minorEastAsia"/>
          <w:color w:val="auto"/>
          <w:szCs w:val="21"/>
          <w:lang w:eastAsia="zh-CN"/>
        </w:rPr>
        <w:t>发送至</w:t>
      </w:r>
      <w:r>
        <w:rPr>
          <w:rFonts w:hint="eastAsia" w:asciiTheme="minorEastAsia" w:hAnsiTheme="minorEastAsia" w:eastAsiaTheme="minorEastAsia"/>
          <w:color w:val="auto"/>
          <w:szCs w:val="21"/>
        </w:rPr>
        <w:t>155380068@qq.com</w:t>
      </w:r>
      <w:r>
        <w:rPr>
          <w:rFonts w:asciiTheme="minorEastAsia" w:hAnsiTheme="minorEastAsia" w:eastAsiaTheme="minorEastAsia"/>
          <w:color w:val="auto"/>
          <w:szCs w:val="21"/>
        </w:rPr>
        <w:t>邮箱申请核分，</w:t>
      </w:r>
      <w:r>
        <w:rPr>
          <w:rFonts w:hint="eastAsia" w:asciiTheme="minorEastAsia" w:hAnsiTheme="minorEastAsia" w:eastAsiaTheme="minorEastAsia"/>
          <w:color w:val="auto"/>
          <w:szCs w:val="21"/>
        </w:rPr>
        <w:t>12:40左右</w:t>
      </w:r>
      <w:r>
        <w:rPr>
          <w:rFonts w:asciiTheme="minorEastAsia" w:hAnsiTheme="minorEastAsia" w:eastAsiaTheme="minorEastAsia"/>
          <w:color w:val="auto"/>
          <w:szCs w:val="21"/>
        </w:rPr>
        <w:t>学校网站公布核分结果</w:t>
      </w:r>
      <w:r>
        <w:rPr>
          <w:rFonts w:hint="eastAsia"/>
          <w:color w:val="auto"/>
        </w:rPr>
        <w:t>。</w:t>
      </w:r>
    </w:p>
    <w:p>
      <w:pPr>
        <w:adjustRightInd w:val="0"/>
        <w:snapToGrid w:val="0"/>
        <w:spacing w:line="360" w:lineRule="auto"/>
        <w:ind w:firstLine="420"/>
        <w:rPr>
          <w:color w:val="auto"/>
        </w:rPr>
      </w:pPr>
      <w:r>
        <w:rPr>
          <w:rFonts w:hint="eastAsia"/>
          <w:color w:val="auto"/>
        </w:rPr>
        <w:t>(2)以</w:t>
      </w:r>
      <w:r>
        <w:rPr>
          <w:rFonts w:hint="eastAsia" w:ascii="宋体" w:hAnsi="宋体" w:cs="宋体"/>
          <w:color w:val="auto"/>
          <w:szCs w:val="21"/>
        </w:rPr>
        <w:t>招聘职位数为基数，依知识测验成绩从高分到低分按</w:t>
      </w:r>
      <w:r>
        <w:rPr>
          <w:rFonts w:hint="eastAsia"/>
          <w:color w:val="auto"/>
        </w:rPr>
        <w:t>1:15</w:t>
      </w:r>
      <w:r>
        <w:rPr>
          <w:rFonts w:hint="eastAsia" w:ascii="宋体" w:hAnsi="宋体" w:cs="宋体"/>
          <w:color w:val="auto"/>
          <w:szCs w:val="21"/>
        </w:rPr>
        <w:t>的比例（化学实验员和校医比例为1：10）确定</w:t>
      </w:r>
      <w:r>
        <w:rPr>
          <w:rFonts w:hint="eastAsia"/>
          <w:bCs/>
          <w:color w:val="auto"/>
        </w:rPr>
        <w:t>入围初试的人选（</w:t>
      </w:r>
      <w:r>
        <w:rPr>
          <w:rFonts w:hint="eastAsia"/>
          <w:bCs/>
          <w:color w:val="auto"/>
          <w:lang w:eastAsia="zh-CN"/>
        </w:rPr>
        <w:t>比例内</w:t>
      </w:r>
      <w:r>
        <w:rPr>
          <w:rFonts w:hint="eastAsia" w:ascii="宋体" w:hAnsi="宋体" w:cs="宋体"/>
          <w:color w:val="auto"/>
          <w:szCs w:val="21"/>
        </w:rPr>
        <w:t>末位分数相等的均入围），入围人选名单于13:</w:t>
      </w:r>
      <w:r>
        <w:rPr>
          <w:rFonts w:hint="eastAsia" w:ascii="宋体" w:hAnsi="宋体" w:cs="宋体"/>
          <w:color w:val="auto"/>
          <w:szCs w:val="21"/>
          <w:lang w:val="en-US" w:eastAsia="zh-CN"/>
        </w:rPr>
        <w:t>0</w:t>
      </w:r>
      <w:r>
        <w:rPr>
          <w:rFonts w:hint="eastAsia" w:ascii="宋体" w:hAnsi="宋体" w:cs="宋体"/>
          <w:color w:val="auto"/>
          <w:szCs w:val="21"/>
        </w:rPr>
        <w:t>0左右在学校网站公布。</w:t>
      </w:r>
      <w:r>
        <w:rPr>
          <w:rFonts w:hint="eastAsia"/>
          <w:color w:val="auto"/>
        </w:rPr>
        <w:t>知识测验成绩不计入初试成绩。</w:t>
      </w:r>
    </w:p>
    <w:p>
      <w:pPr>
        <w:adjustRightInd w:val="0"/>
        <w:snapToGrid w:val="0"/>
        <w:spacing w:line="360" w:lineRule="auto"/>
        <w:ind w:firstLine="420"/>
        <w:rPr>
          <w:color w:val="auto"/>
        </w:rPr>
      </w:pPr>
      <w:r>
        <w:rPr>
          <w:rFonts w:hint="eastAsia"/>
          <w:color w:val="auto"/>
        </w:rPr>
        <w:t>(3)入围人员于4月24日</w:t>
      </w:r>
      <w:r>
        <w:rPr>
          <w:rFonts w:hint="eastAsia"/>
          <w:color w:val="auto"/>
          <w:lang w:eastAsia="zh-CN"/>
        </w:rPr>
        <w:t>下午</w:t>
      </w:r>
      <w:r>
        <w:rPr>
          <w:rFonts w:hint="eastAsia"/>
          <w:color w:val="auto"/>
        </w:rPr>
        <w:t>参加初试，集合时间地点见上表。初试按本初试办法“具体做法”第1条实施。</w:t>
      </w:r>
    </w:p>
    <w:p>
      <w:pPr>
        <w:adjustRightInd w:val="0"/>
        <w:snapToGrid w:val="0"/>
        <w:spacing w:line="360" w:lineRule="auto"/>
        <w:ind w:firstLine="420" w:firstLineChars="200"/>
        <w:rPr>
          <w:rFonts w:hint="default" w:eastAsia="宋体"/>
          <w:color w:val="auto"/>
          <w:lang w:val="en-US" w:eastAsia="zh-CN"/>
        </w:rPr>
      </w:pPr>
      <w:r>
        <w:rPr>
          <w:rFonts w:hint="eastAsia"/>
          <w:color w:val="auto"/>
          <w:lang w:val="en-US" w:eastAsia="zh-CN"/>
        </w:rPr>
        <w:t>(4)</w:t>
      </w:r>
      <w:r>
        <w:rPr>
          <w:rFonts w:hint="eastAsia" w:asciiTheme="minorEastAsia" w:hAnsiTheme="minorEastAsia" w:eastAsiaTheme="minorEastAsia"/>
          <w:color w:val="auto"/>
          <w:szCs w:val="21"/>
        </w:rPr>
        <w:t>4月24日上午8:00，若实到考生未超过15人（</w:t>
      </w:r>
      <w:r>
        <w:rPr>
          <w:rFonts w:hint="eastAsia" w:cs="宋体" w:asciiTheme="minorEastAsia" w:hAnsiTheme="minorEastAsia" w:eastAsiaTheme="minorEastAsia"/>
          <w:color w:val="auto"/>
          <w:szCs w:val="21"/>
        </w:rPr>
        <w:t>化学实验员、校医</w:t>
      </w:r>
      <w:r>
        <w:rPr>
          <w:rFonts w:hint="eastAsia" w:asciiTheme="minorEastAsia" w:hAnsiTheme="minorEastAsia" w:eastAsiaTheme="minorEastAsia"/>
          <w:color w:val="auto"/>
          <w:szCs w:val="21"/>
        </w:rPr>
        <w:t>职位的考生未超过10人）时，知识测验不再进行，实到考生</w:t>
      </w:r>
      <w:r>
        <w:rPr>
          <w:rFonts w:hint="eastAsia" w:asciiTheme="minorEastAsia" w:hAnsiTheme="minorEastAsia" w:eastAsiaTheme="minorEastAsia"/>
          <w:color w:val="auto"/>
          <w:szCs w:val="21"/>
          <w:lang w:eastAsia="zh-CN"/>
        </w:rPr>
        <w:t>均</w:t>
      </w:r>
      <w:r>
        <w:rPr>
          <w:rFonts w:hint="eastAsia" w:asciiTheme="minorEastAsia" w:hAnsiTheme="minorEastAsia" w:eastAsiaTheme="minorEastAsia"/>
          <w:color w:val="auto"/>
          <w:szCs w:val="21"/>
        </w:rPr>
        <w:t>进入初试</w:t>
      </w:r>
      <w:r>
        <w:rPr>
          <w:rFonts w:hint="eastAsia"/>
          <w:color w:val="auto"/>
          <w:lang w:val="en-US" w:eastAsia="zh-CN"/>
        </w:rPr>
        <w:t>。</w:t>
      </w:r>
    </w:p>
    <w:p>
      <w:pPr>
        <w:adjustRightInd w:val="0"/>
        <w:snapToGrid w:val="0"/>
        <w:spacing w:line="360" w:lineRule="auto"/>
        <w:ind w:firstLine="310" w:firstLineChars="147"/>
        <w:rPr>
          <w:b/>
          <w:bCs/>
        </w:rPr>
      </w:pPr>
      <w:r>
        <w:rPr>
          <w:rFonts w:hint="eastAsia"/>
          <w:b/>
          <w:bCs/>
        </w:rPr>
        <w:t>二、相关要求</w:t>
      </w:r>
    </w:p>
    <w:p>
      <w:pPr>
        <w:adjustRightInd w:val="0"/>
        <w:snapToGrid w:val="0"/>
        <w:spacing w:line="360" w:lineRule="auto"/>
        <w:ind w:firstLine="420"/>
      </w:pPr>
      <w:r>
        <w:rPr>
          <w:rFonts w:hint="eastAsia"/>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rPr>
        <w:t>。</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rFonts w:hint="eastAsia" w:eastAsia="宋体"/>
          <w:b/>
          <w:bCs/>
          <w:lang w:eastAsia="zh-CN"/>
        </w:rPr>
      </w:pPr>
      <w:r>
        <w:rPr>
          <w:rFonts w:hint="eastAsia"/>
          <w:b/>
          <w:bCs/>
        </w:rPr>
        <w:t>三、联系方式</w:t>
      </w:r>
      <w:r>
        <w:rPr>
          <w:rFonts w:hint="eastAsia"/>
          <w:b/>
          <w:bCs/>
          <w:lang w:eastAsia="zh-CN"/>
        </w:rPr>
        <w:t>（工作日使用）</w:t>
      </w:r>
    </w:p>
    <w:p>
      <w:pPr>
        <w:adjustRightInd w:val="0"/>
        <w:snapToGrid w:val="0"/>
        <w:spacing w:line="360" w:lineRule="auto"/>
        <w:ind w:firstLine="420"/>
        <w:rPr>
          <w:rFonts w:cs="仿宋_GB2312" w:asciiTheme="minorEastAsia" w:hAnsiTheme="minorEastAsia" w:eastAsiaTheme="minorEastAsia"/>
          <w:szCs w:val="21"/>
        </w:rPr>
      </w:pPr>
      <w:r>
        <w:rPr>
          <w:rFonts w:hint="eastAsia" w:cs="仿宋_GB2312" w:asciiTheme="minorEastAsia" w:hAnsiTheme="minorEastAsia" w:eastAsiaTheme="minorEastAsia"/>
          <w:szCs w:val="21"/>
        </w:rPr>
        <w:t>联系电话：0731—88800910</w:t>
      </w:r>
    </w:p>
    <w:p>
      <w:pPr>
        <w:adjustRightInd w:val="0"/>
        <w:snapToGrid w:val="0"/>
        <w:spacing w:line="360" w:lineRule="auto"/>
        <w:ind w:firstLine="420"/>
        <w:rPr>
          <w:rFonts w:cs="仿宋_GB2312" w:asciiTheme="minorEastAsia" w:hAnsiTheme="minorEastAsia" w:eastAsiaTheme="minorEastAsia"/>
          <w:szCs w:val="21"/>
        </w:rPr>
      </w:pPr>
      <w:r>
        <w:rPr>
          <w:rFonts w:hint="eastAsia" w:cs="仿宋_GB2312" w:asciiTheme="minorEastAsia" w:hAnsiTheme="minorEastAsia" w:eastAsiaTheme="minorEastAsia"/>
          <w:szCs w:val="21"/>
        </w:rPr>
        <w:t>易老师：13875824497</w:t>
      </w:r>
    </w:p>
    <w:p>
      <w:pPr>
        <w:adjustRightInd w:val="0"/>
        <w:snapToGrid w:val="0"/>
        <w:spacing w:line="360" w:lineRule="auto"/>
        <w:ind w:firstLine="420"/>
        <w:rPr>
          <w:rFonts w:cs="仿宋_GB2312" w:asciiTheme="minorEastAsia" w:hAnsiTheme="minorEastAsia" w:eastAsiaTheme="minorEastAsia"/>
          <w:szCs w:val="21"/>
        </w:rPr>
      </w:pPr>
      <w:r>
        <w:rPr>
          <w:rFonts w:hint="eastAsia" w:cs="仿宋_GB2312" w:asciiTheme="minorEastAsia" w:hAnsiTheme="minorEastAsia" w:eastAsiaTheme="minorEastAsia"/>
          <w:szCs w:val="21"/>
        </w:rPr>
        <w:t>姜老师：18670378177</w:t>
      </w:r>
    </w:p>
    <w:p>
      <w:pPr>
        <w:adjustRightInd w:val="0"/>
        <w:snapToGrid w:val="0"/>
        <w:spacing w:line="360" w:lineRule="auto"/>
        <w:ind w:firstLine="420"/>
        <w:rPr>
          <w:rFonts w:cs="仿宋_GB2312" w:asciiTheme="minorEastAsia" w:hAnsiTheme="minorEastAsia" w:eastAsiaTheme="minorEastAsia"/>
          <w:szCs w:val="21"/>
        </w:rPr>
      </w:pPr>
      <w:r>
        <w:rPr>
          <w:rFonts w:hint="eastAsia" w:cs="仿宋_GB2312" w:asciiTheme="minorEastAsia" w:hAnsiTheme="minorEastAsia" w:eastAsiaTheme="minorEastAsia"/>
          <w:szCs w:val="21"/>
        </w:rPr>
        <w:t>学校地址：长沙市岳麓区湘岳路6号</w:t>
      </w:r>
    </w:p>
    <w:p>
      <w:pPr>
        <w:adjustRightInd w:val="0"/>
        <w:snapToGrid w:val="0"/>
        <w:spacing w:line="360" w:lineRule="auto"/>
        <w:ind w:firstLine="420"/>
        <w:rPr>
          <w:rFonts w:cs="仿宋_GB2312" w:asciiTheme="minorEastAsia" w:hAnsiTheme="minorEastAsia" w:eastAsiaTheme="minorEastAsia"/>
          <w:szCs w:val="21"/>
        </w:rPr>
      </w:pPr>
      <w:r>
        <w:rPr>
          <w:rFonts w:hint="eastAsia" w:cs="仿宋_GB2312" w:asciiTheme="minorEastAsia" w:hAnsiTheme="minorEastAsia" w:eastAsiaTheme="minorEastAsia"/>
          <w:szCs w:val="21"/>
        </w:rPr>
        <w:t>学校网址：</w:t>
      </w:r>
      <w:r>
        <w:rPr>
          <w:rFonts w:cs="仿宋_GB2312" w:asciiTheme="minorEastAsia" w:hAnsiTheme="minorEastAsia" w:eastAsiaTheme="minorEastAsia"/>
          <w:szCs w:val="21"/>
        </w:rPr>
        <w:t>http://lsbj.csedu.gov.cn/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CB165B"/>
    <w:rsid w:val="00091DA4"/>
    <w:rsid w:val="000F3A3E"/>
    <w:rsid w:val="000F6D93"/>
    <w:rsid w:val="0013417E"/>
    <w:rsid w:val="00166521"/>
    <w:rsid w:val="001775F0"/>
    <w:rsid w:val="001E7C83"/>
    <w:rsid w:val="00456C74"/>
    <w:rsid w:val="00494856"/>
    <w:rsid w:val="004C4A9F"/>
    <w:rsid w:val="00550AEF"/>
    <w:rsid w:val="005926AE"/>
    <w:rsid w:val="005A0DF9"/>
    <w:rsid w:val="0062289B"/>
    <w:rsid w:val="006522C8"/>
    <w:rsid w:val="008509C9"/>
    <w:rsid w:val="00925497"/>
    <w:rsid w:val="00A10549"/>
    <w:rsid w:val="00A401A3"/>
    <w:rsid w:val="00AA3D0E"/>
    <w:rsid w:val="00AC0359"/>
    <w:rsid w:val="00B3260B"/>
    <w:rsid w:val="00B363C0"/>
    <w:rsid w:val="00B6211D"/>
    <w:rsid w:val="00B800CB"/>
    <w:rsid w:val="00D401C7"/>
    <w:rsid w:val="00DD1749"/>
    <w:rsid w:val="00E45016"/>
    <w:rsid w:val="00FA600E"/>
    <w:rsid w:val="03C36B7D"/>
    <w:rsid w:val="04E63098"/>
    <w:rsid w:val="07283486"/>
    <w:rsid w:val="0CEB0DC2"/>
    <w:rsid w:val="0FAB02A0"/>
    <w:rsid w:val="13C1319C"/>
    <w:rsid w:val="15231DF3"/>
    <w:rsid w:val="15F636CD"/>
    <w:rsid w:val="1D773FF4"/>
    <w:rsid w:val="279A77BB"/>
    <w:rsid w:val="2B82415F"/>
    <w:rsid w:val="3E35488E"/>
    <w:rsid w:val="428D2307"/>
    <w:rsid w:val="44696B71"/>
    <w:rsid w:val="44C929A7"/>
    <w:rsid w:val="4E176873"/>
    <w:rsid w:val="4FD5523D"/>
    <w:rsid w:val="59DC3A12"/>
    <w:rsid w:val="623F0955"/>
    <w:rsid w:val="6BD14CE0"/>
    <w:rsid w:val="6D535020"/>
    <w:rsid w:val="6D612907"/>
    <w:rsid w:val="70682084"/>
    <w:rsid w:val="73CB165B"/>
    <w:rsid w:val="7D4A10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180</Words>
  <Characters>1028</Characters>
  <Lines>8</Lines>
  <Paragraphs>2</Paragraphs>
  <TotalTime>0</TotalTime>
  <ScaleCrop>false</ScaleCrop>
  <LinksUpToDate>false</LinksUpToDate>
  <CharactersWithSpaces>1206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2021-04-08T06:22:00Z</dcterms:created>
  <dc:creator>Administrator</dc:creator>
  <cp:lastModifiedBy>彭建宏</cp:lastModifiedBy>
  <cp:lastPrinted>2020-07-13T00:44:00Z</cp:lastPrinted>
  <dcterms:modified xsi:type="dcterms:W3CDTF">2021-04-16T07:21:07Z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